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center"/>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ФОРМА ЦЕНОВОГО ПРЕДЛОЖЕНИЯ /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PRICE </w:t>
      </w:r>
      <w:r w:rsidDel="00000000" w:rsidR="00000000" w:rsidRPr="00000000">
        <w:rPr>
          <w:rFonts w:ascii="Calibri" w:cs="Calibri" w:eastAsia="Calibri" w:hAnsi="Calibri"/>
          <w:b w:val="1"/>
          <w:sz w:val="28"/>
          <w:szCs w:val="28"/>
          <w:rtl w:val="0"/>
        </w:rPr>
        <w:t xml:space="preserve">QUOTATION FORM</w: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2"/>
          <w:szCs w:val="22"/>
        </w:rPr>
      </w:pPr>
      <w:r w:rsidDel="00000000" w:rsidR="00000000" w:rsidRPr="00000000">
        <w:rPr>
          <w:rtl w:val="0"/>
        </w:rPr>
      </w:r>
    </w:p>
    <w:tbl>
      <w:tblPr>
        <w:tblStyle w:val="Table1"/>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Название участника тендера / Name of Bidder:</w:t>
            </w:r>
          </w:p>
        </w:tc>
        <w:tc>
          <w:tcPr>
            <w:vAlign w:val="center"/>
          </w:tcPr>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Дата предложения / Date of the quotation:</w:t>
            </w:r>
          </w:p>
        </w:tc>
        <w:tc>
          <w:tcPr>
            <w:vAlign w:val="center"/>
          </w:tcPr>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Запрос ценового предложения № / Request for quotation Nº:</w:t>
            </w:r>
          </w:p>
        </w:tc>
        <w:tc>
          <w:tcPr>
            <w:vAlign w:val="center"/>
          </w:tcPr>
          <w:p w:rsidR="00000000" w:rsidDel="00000000" w:rsidP="00000000" w:rsidRDefault="00000000" w:rsidRPr="00000000" w14:paraId="000000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UNFPA/KGZ/RFQ/25/001</w:t>
            </w:r>
          </w:p>
        </w:tc>
      </w:tr>
      <w:tr>
        <w:trPr>
          <w:cantSplit w:val="0"/>
          <w:tblHeader w:val="0"/>
        </w:trPr>
        <w:tc>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Валюта предложения / Currency of quotation :</w:t>
            </w:r>
          </w:p>
        </w:tc>
        <w:tc>
          <w:tcPr>
            <w:vAlign w:val="center"/>
          </w:tcPr>
          <w:p w:rsidR="00000000" w:rsidDel="00000000" w:rsidP="00000000" w:rsidRDefault="00000000" w:rsidRPr="00000000" w14:paraId="0000000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USD</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Срок действия предложения / Validity of quotation:</w:t>
            </w:r>
          </w:p>
          <w:p w:rsidR="00000000" w:rsidDel="00000000" w:rsidP="00000000" w:rsidRDefault="00000000" w:rsidRPr="00000000" w14:paraId="0000000C">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(Предложение должно оставаться действительным не менее 3 месяцев после крайнего срока подачи.) / (The quotation must be valid for a period of at least 3 months after the submission deadline)</w:t>
            </w:r>
            <w:r w:rsidDel="00000000" w:rsidR="00000000" w:rsidRPr="00000000">
              <w:rPr>
                <w:rtl w:val="0"/>
              </w:rPr>
            </w:r>
          </w:p>
        </w:tc>
      </w:tr>
    </w:tbl>
    <w:p w:rsidR="00000000" w:rsidDel="00000000" w:rsidP="00000000" w:rsidRDefault="00000000" w:rsidRPr="00000000" w14:paraId="0000000E">
      <w:pPr>
        <w:pStyle w:val="Title"/>
        <w:pageBreakBefore w:val="0"/>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Указанные расценки </w:t>
      </w:r>
      <w:r w:rsidDel="00000000" w:rsidR="00000000" w:rsidRPr="00000000">
        <w:rPr>
          <w:rFonts w:ascii="Calibri" w:cs="Calibri" w:eastAsia="Calibri" w:hAnsi="Calibri"/>
          <w:b w:val="1"/>
          <w:color w:val="ff0000"/>
          <w:sz w:val="22"/>
          <w:szCs w:val="22"/>
          <w:rtl w:val="0"/>
        </w:rPr>
        <w:t xml:space="preserve">не должны включать налоги,</w:t>
      </w:r>
      <w:r w:rsidDel="00000000" w:rsidR="00000000" w:rsidRPr="00000000">
        <w:rPr>
          <w:rFonts w:ascii="Calibri" w:cs="Calibri" w:eastAsia="Calibri" w:hAnsi="Calibri"/>
          <w:sz w:val="22"/>
          <w:szCs w:val="22"/>
          <w:rtl w:val="0"/>
        </w:rPr>
        <w:t xml:space="preserve"> так как ЮНФПА освобожден от уплаты налогов.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Quoted rates must be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exclusive of all taxes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since UNFPA is exempt from taxes. </w:t>
      </w:r>
    </w:p>
    <w:p w:rsidR="00000000" w:rsidDel="00000000" w:rsidP="00000000" w:rsidRDefault="00000000" w:rsidRPr="00000000" w14:paraId="00000010">
      <w:pPr>
        <w:pStyle w:val="Title"/>
        <w:pageBreakBefore w:val="0"/>
        <w:rPr>
          <w:rFonts w:ascii="Calibri" w:cs="Calibri" w:eastAsia="Calibri" w:hAnsi="Calibri"/>
          <w:sz w:val="22"/>
          <w:szCs w:val="22"/>
        </w:rPr>
      </w:pPr>
      <w:r w:rsidDel="00000000" w:rsidR="00000000" w:rsidRPr="00000000">
        <w:rPr>
          <w:rtl w:val="0"/>
        </w:rPr>
      </w:r>
    </w:p>
    <w:tbl>
      <w:tblPr>
        <w:tblStyle w:val="Table2"/>
        <w:tblW w:w="9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670"/>
        <w:gridCol w:w="5085"/>
        <w:gridCol w:w="1485"/>
        <w:tblGridChange w:id="0">
          <w:tblGrid>
            <w:gridCol w:w="570"/>
            <w:gridCol w:w="2670"/>
            <w:gridCol w:w="5085"/>
            <w:gridCol w:w="1485"/>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11">
            <w:pPr>
              <w:jc w:val="center"/>
              <w:rPr>
                <w:rFonts w:ascii="Calibri" w:cs="Calibri" w:eastAsia="Calibri" w:hAnsi="Calibri"/>
                <w:color w:val="f2f2f2"/>
                <w:sz w:val="22"/>
                <w:szCs w:val="22"/>
              </w:rPr>
            </w:pPr>
            <w:r w:rsidDel="00000000" w:rsidR="00000000" w:rsidRPr="00000000">
              <w:rPr>
                <w:rFonts w:ascii="Calibri" w:cs="Calibri" w:eastAsia="Calibri" w:hAnsi="Calibri"/>
                <w:color w:val="f2f2f2"/>
                <w:sz w:val="22"/>
                <w:szCs w:val="22"/>
                <w:rtl w:val="0"/>
              </w:rPr>
              <w:t xml:space="preserve">#</w:t>
            </w:r>
          </w:p>
        </w:tc>
        <w:tc>
          <w:tcPr>
            <w:tcBorders>
              <w:bottom w:color="000000" w:space="0" w:sz="4" w:val="single"/>
            </w:tcBorders>
            <w:shd w:fill="000080" w:val="clear"/>
            <w:vAlign w:val="center"/>
          </w:tcPr>
          <w:p w:rsidR="00000000" w:rsidDel="00000000" w:rsidP="00000000" w:rsidRDefault="00000000" w:rsidRPr="00000000" w14:paraId="00000012">
            <w:pPr>
              <w:jc w:val="center"/>
              <w:rPr>
                <w:rFonts w:ascii="Calibri" w:cs="Calibri" w:eastAsia="Calibri" w:hAnsi="Calibri"/>
                <w:color w:val="499ae4"/>
                <w:sz w:val="22"/>
                <w:szCs w:val="22"/>
              </w:rPr>
            </w:pPr>
            <w:r w:rsidDel="00000000" w:rsidR="00000000" w:rsidRPr="00000000">
              <w:rPr>
                <w:rFonts w:ascii="Calibri" w:cs="Calibri" w:eastAsia="Calibri" w:hAnsi="Calibri"/>
                <w:color w:val="f2f2f2"/>
                <w:sz w:val="22"/>
                <w:szCs w:val="22"/>
                <w:rtl w:val="0"/>
              </w:rPr>
              <w:t xml:space="preserve">Услуги</w:t>
            </w:r>
            <w:r w:rsidDel="00000000" w:rsidR="00000000" w:rsidRPr="00000000">
              <w:rPr>
                <w:rFonts w:ascii="Calibri" w:cs="Calibri" w:eastAsia="Calibri" w:hAnsi="Calibri"/>
                <w:color w:val="499ae4"/>
                <w:sz w:val="22"/>
                <w:szCs w:val="22"/>
                <w:rtl w:val="0"/>
              </w:rPr>
              <w:t xml:space="preserve"> / Services</w:t>
            </w:r>
          </w:p>
        </w:tc>
        <w:tc>
          <w:tcPr>
            <w:tcBorders>
              <w:bottom w:color="000000" w:space="0" w:sz="4" w:val="single"/>
            </w:tcBorders>
            <w:shd w:fill="000080" w:val="clear"/>
            <w:vAlign w:val="center"/>
          </w:tcPr>
          <w:p w:rsidR="00000000" w:rsidDel="00000000" w:rsidP="00000000" w:rsidRDefault="00000000" w:rsidRPr="00000000" w14:paraId="00000013">
            <w:pPr>
              <w:jc w:val="center"/>
              <w:rPr>
                <w:rFonts w:ascii="Calibri" w:cs="Calibri" w:eastAsia="Calibri" w:hAnsi="Calibri"/>
                <w:color w:val="499ae4"/>
                <w:sz w:val="22"/>
                <w:szCs w:val="22"/>
              </w:rPr>
            </w:pPr>
            <w:r w:rsidDel="00000000" w:rsidR="00000000" w:rsidRPr="00000000">
              <w:rPr>
                <w:rFonts w:ascii="Calibri" w:cs="Calibri" w:eastAsia="Calibri" w:hAnsi="Calibri"/>
                <w:color w:val="f2f2f2"/>
                <w:sz w:val="22"/>
                <w:szCs w:val="22"/>
                <w:rtl w:val="0"/>
              </w:rPr>
              <w:t xml:space="preserve">Спецификация </w:t>
            </w:r>
            <w:r w:rsidDel="00000000" w:rsidR="00000000" w:rsidRPr="00000000">
              <w:rPr>
                <w:rFonts w:ascii="Calibri" w:cs="Calibri" w:eastAsia="Calibri" w:hAnsi="Calibri"/>
                <w:color w:val="499ae4"/>
                <w:sz w:val="22"/>
                <w:szCs w:val="22"/>
                <w:rtl w:val="0"/>
              </w:rPr>
              <w:t xml:space="preserve">/ Specification</w:t>
            </w:r>
          </w:p>
        </w:tc>
        <w:tc>
          <w:tcPr>
            <w:tcBorders>
              <w:bottom w:color="000000" w:space="0" w:sz="4" w:val="single"/>
            </w:tcBorders>
            <w:shd w:fill="000080" w:val="clear"/>
            <w:vAlign w:val="center"/>
          </w:tcPr>
          <w:p w:rsidR="00000000" w:rsidDel="00000000" w:rsidP="00000000" w:rsidRDefault="00000000" w:rsidRPr="00000000" w14:paraId="00000014">
            <w:pPr>
              <w:jc w:val="center"/>
              <w:rPr>
                <w:rFonts w:ascii="Calibri" w:cs="Calibri" w:eastAsia="Calibri" w:hAnsi="Calibri"/>
                <w:color w:val="499ae4"/>
                <w:sz w:val="22"/>
                <w:szCs w:val="22"/>
              </w:rPr>
            </w:pPr>
            <w:r w:rsidDel="00000000" w:rsidR="00000000" w:rsidRPr="00000000">
              <w:rPr>
                <w:rFonts w:ascii="Calibri" w:cs="Calibri" w:eastAsia="Calibri" w:hAnsi="Calibri"/>
                <w:color w:val="f2f2f2"/>
                <w:sz w:val="22"/>
                <w:szCs w:val="22"/>
                <w:rtl w:val="0"/>
              </w:rPr>
              <w:t xml:space="preserve">Цена </w:t>
            </w:r>
            <w:r w:rsidDel="00000000" w:rsidR="00000000" w:rsidRPr="00000000">
              <w:rPr>
                <w:rFonts w:ascii="Calibri" w:cs="Calibri" w:eastAsia="Calibri" w:hAnsi="Calibri"/>
                <w:color w:val="499ae4"/>
                <w:sz w:val="22"/>
                <w:szCs w:val="22"/>
                <w:rtl w:val="0"/>
              </w:rPr>
              <w:t xml:space="preserve">/ Price</w:t>
            </w:r>
          </w:p>
        </w:tc>
      </w:tr>
      <w:tr>
        <w:trPr>
          <w:cantSplit w:val="0"/>
          <w:trHeight w:val="220" w:hRule="atLeast"/>
          <w:tblHeader w:val="0"/>
        </w:trPr>
        <w:tc>
          <w:tcPr>
            <w:gridSpan w:val="4"/>
            <w:shd w:fill="dddddd" w:val="clear"/>
          </w:tcPr>
          <w:p w:rsidR="00000000" w:rsidDel="00000000" w:rsidP="00000000" w:rsidRDefault="00000000" w:rsidRPr="00000000" w14:paraId="00000015">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Первый транш</w:t>
            </w:r>
            <w:r w:rsidDel="00000000" w:rsidR="00000000" w:rsidRPr="00000000">
              <w:rPr>
                <w:rFonts w:ascii="Calibri" w:cs="Calibri" w:eastAsia="Calibri" w:hAnsi="Calibri"/>
                <w:color w:val="499ae4"/>
                <w:sz w:val="22"/>
                <w:szCs w:val="22"/>
                <w:rtl w:val="0"/>
              </w:rPr>
              <w:t xml:space="preserve"> / First tranche</w:t>
            </w: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shd w:fill="auto" w:val="clear"/>
          </w:tcPr>
          <w:p w:rsidR="00000000" w:rsidDel="00000000" w:rsidP="00000000" w:rsidRDefault="00000000" w:rsidRPr="00000000" w14:paraId="0000001A">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Создание механизма реализации исследования на национальном уровне</w:t>
            </w:r>
            <w:r w:rsidDel="00000000" w:rsidR="00000000" w:rsidRPr="00000000">
              <w:rPr>
                <w:rFonts w:ascii="Calibri" w:cs="Calibri" w:eastAsia="Calibri" w:hAnsi="Calibri"/>
                <w:color w:val="499ae4"/>
                <w:sz w:val="22"/>
                <w:szCs w:val="22"/>
                <w:rtl w:val="0"/>
              </w:rPr>
              <w:t xml:space="preserve"> / Establishment of survey implementation mechanism at a country level</w:t>
            </w:r>
          </w:p>
        </w:tc>
        <w:tc>
          <w:tcPr>
            <w:shd w:fill="auto" w:val="clear"/>
          </w:tcPr>
          <w:p w:rsidR="00000000" w:rsidDel="00000000" w:rsidP="00000000" w:rsidRDefault="00000000" w:rsidRPr="00000000" w14:paraId="0000001B">
            <w:pPr>
              <w:numPr>
                <w:ilvl w:val="0"/>
                <w:numId w:val="10"/>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Определение ключевых заинтересованных сторон и их ролей в проведении исследования.</w:t>
            </w:r>
            <w:r w:rsidDel="00000000" w:rsidR="00000000" w:rsidRPr="00000000">
              <w:rPr>
                <w:rFonts w:ascii="Calibri" w:cs="Calibri" w:eastAsia="Calibri" w:hAnsi="Calibri"/>
                <w:color w:val="499ae4"/>
                <w:sz w:val="22"/>
                <w:szCs w:val="22"/>
                <w:rtl w:val="0"/>
              </w:rPr>
              <w:t xml:space="preserve"> / Identify key stakeholders and their roles in the survey implementation.</w:t>
            </w:r>
            <w:r w:rsidDel="00000000" w:rsidR="00000000" w:rsidRPr="00000000">
              <w:rPr>
                <w:rtl w:val="0"/>
              </w:rPr>
            </w:r>
          </w:p>
          <w:p w:rsidR="00000000" w:rsidDel="00000000" w:rsidP="00000000" w:rsidRDefault="00000000" w:rsidRPr="00000000" w14:paraId="0000001C">
            <w:pPr>
              <w:numPr>
                <w:ilvl w:val="0"/>
                <w:numId w:val="10"/>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рабочей структуры для координации всех этапов исследования.</w:t>
            </w:r>
            <w:r w:rsidDel="00000000" w:rsidR="00000000" w:rsidRPr="00000000">
              <w:rPr>
                <w:rFonts w:ascii="Calibri" w:cs="Calibri" w:eastAsia="Calibri" w:hAnsi="Calibri"/>
                <w:color w:val="499ae4"/>
                <w:sz w:val="22"/>
                <w:szCs w:val="22"/>
                <w:rtl w:val="0"/>
              </w:rPr>
              <w:t xml:space="preserve"> / Develop a working structure to coordinate all survey stages.</w:t>
            </w:r>
            <w:r w:rsidDel="00000000" w:rsidR="00000000" w:rsidRPr="00000000">
              <w:rPr>
                <w:rtl w:val="0"/>
              </w:rPr>
            </w:r>
          </w:p>
          <w:p w:rsidR="00000000" w:rsidDel="00000000" w:rsidP="00000000" w:rsidRDefault="00000000" w:rsidRPr="00000000" w14:paraId="0000001D">
            <w:pPr>
              <w:numPr>
                <w:ilvl w:val="0"/>
                <w:numId w:val="10"/>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плана мониторинга и контроля качества выполнения исследования. </w:t>
            </w:r>
            <w:r w:rsidDel="00000000" w:rsidR="00000000" w:rsidRPr="00000000">
              <w:rPr>
                <w:rFonts w:ascii="Calibri" w:cs="Calibri" w:eastAsia="Calibri" w:hAnsi="Calibri"/>
                <w:color w:val="499ae4"/>
                <w:sz w:val="22"/>
                <w:szCs w:val="22"/>
                <w:rtl w:val="0"/>
              </w:rPr>
              <w:t xml:space="preserve">/ Develop a monitoring and quality control plan.</w:t>
            </w:r>
            <w:r w:rsidDel="00000000" w:rsidR="00000000" w:rsidRPr="00000000">
              <w:rPr>
                <w:rtl w:val="0"/>
              </w:rPr>
            </w:r>
          </w:p>
          <w:p w:rsidR="00000000" w:rsidDel="00000000" w:rsidP="00000000" w:rsidRDefault="00000000" w:rsidRPr="00000000" w14:paraId="0000001E">
            <w:pPr>
              <w:numPr>
                <w:ilvl w:val="0"/>
                <w:numId w:val="10"/>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установочной встречи с основными заинтересованными сторонами. </w:t>
            </w:r>
            <w:r w:rsidDel="00000000" w:rsidR="00000000" w:rsidRPr="00000000">
              <w:rPr>
                <w:rFonts w:ascii="Calibri" w:cs="Calibri" w:eastAsia="Calibri" w:hAnsi="Calibri"/>
                <w:color w:val="499ae4"/>
                <w:sz w:val="22"/>
                <w:szCs w:val="22"/>
                <w:rtl w:val="0"/>
              </w:rPr>
              <w:t xml:space="preserve">/ Conduct an initial meeting with key stakeholders.</w:t>
            </w:r>
            <w:r w:rsidDel="00000000" w:rsidR="00000000" w:rsidRPr="00000000">
              <w:rPr>
                <w:rtl w:val="0"/>
              </w:rPr>
            </w:r>
          </w:p>
        </w:tc>
        <w:tc>
          <w:tcPr>
            <w:shd w:fill="auto" w:val="cle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shd w:fill="auto" w:val="clear"/>
          </w:tcPr>
          <w:p w:rsidR="00000000" w:rsidDel="00000000" w:rsidP="00000000" w:rsidRDefault="00000000" w:rsidRPr="00000000" w14:paraId="00000021">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Анализ национальной политики и нормативных актов в области репродуктивного здоровья.</w:t>
            </w:r>
            <w:r w:rsidDel="00000000" w:rsidR="00000000" w:rsidRPr="00000000">
              <w:rPr>
                <w:rFonts w:ascii="Calibri" w:cs="Calibri" w:eastAsia="Calibri" w:hAnsi="Calibri"/>
                <w:color w:val="499ae4"/>
                <w:sz w:val="22"/>
                <w:szCs w:val="22"/>
                <w:rtl w:val="0"/>
              </w:rPr>
              <w:t xml:space="preserve"> / Review national health policies and regulations related to reproductive health.</w:t>
            </w:r>
          </w:p>
        </w:tc>
        <w:tc>
          <w:tcPr>
            <w:shd w:fill="auto" w:val="clear"/>
          </w:tcPr>
          <w:p w:rsidR="00000000" w:rsidDel="00000000" w:rsidP="00000000" w:rsidRDefault="00000000" w:rsidRPr="00000000" w14:paraId="00000022">
            <w:pPr>
              <w:numPr>
                <w:ilvl w:val="0"/>
                <w:numId w:val="6"/>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Обзор существующих законов, стратегий и программ в области репродуктивного здоровья. </w:t>
            </w:r>
            <w:r w:rsidDel="00000000" w:rsidR="00000000" w:rsidRPr="00000000">
              <w:rPr>
                <w:rFonts w:ascii="Calibri" w:cs="Calibri" w:eastAsia="Calibri" w:hAnsi="Calibri"/>
                <w:color w:val="499ae4"/>
                <w:sz w:val="22"/>
                <w:szCs w:val="22"/>
                <w:rtl w:val="0"/>
              </w:rPr>
              <w:t xml:space="preserve">/ Review existing laws, strategies, and programs related to reproductive health.</w:t>
            </w:r>
            <w:r w:rsidDel="00000000" w:rsidR="00000000" w:rsidRPr="00000000">
              <w:rPr>
                <w:rtl w:val="0"/>
              </w:rPr>
            </w:r>
          </w:p>
          <w:p w:rsidR="00000000" w:rsidDel="00000000" w:rsidP="00000000" w:rsidRDefault="00000000" w:rsidRPr="00000000" w14:paraId="00000023">
            <w:pPr>
              <w:numPr>
                <w:ilvl w:val="0"/>
                <w:numId w:val="6"/>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аналитического отчета с выявлением правовых и институциональных пробелов. </w:t>
            </w:r>
            <w:r w:rsidDel="00000000" w:rsidR="00000000" w:rsidRPr="00000000">
              <w:rPr>
                <w:rFonts w:ascii="Calibri" w:cs="Calibri" w:eastAsia="Calibri" w:hAnsi="Calibri"/>
                <w:color w:val="499ae4"/>
                <w:sz w:val="22"/>
                <w:szCs w:val="22"/>
                <w:rtl w:val="0"/>
              </w:rPr>
              <w:t xml:space="preserve">/ Prepare an analytical report identifying legal and institutional gaps.</w:t>
            </w:r>
            <w:r w:rsidDel="00000000" w:rsidR="00000000" w:rsidRPr="00000000">
              <w:rPr>
                <w:rtl w:val="0"/>
              </w:rPr>
            </w:r>
          </w:p>
          <w:p w:rsidR="00000000" w:rsidDel="00000000" w:rsidP="00000000" w:rsidRDefault="00000000" w:rsidRPr="00000000" w14:paraId="00000024">
            <w:pPr>
              <w:numPr>
                <w:ilvl w:val="0"/>
                <w:numId w:val="6"/>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консультаций с профильными министерствами и агентствами. </w:t>
            </w:r>
            <w:r w:rsidDel="00000000" w:rsidR="00000000" w:rsidRPr="00000000">
              <w:rPr>
                <w:rFonts w:ascii="Calibri" w:cs="Calibri" w:eastAsia="Calibri" w:hAnsi="Calibri"/>
                <w:color w:val="499ae4"/>
                <w:sz w:val="22"/>
                <w:szCs w:val="22"/>
                <w:rtl w:val="0"/>
              </w:rPr>
              <w:t xml:space="preserve">/ Conduct consultations with relevant ministries and agencies.</w:t>
            </w:r>
            <w:r w:rsidDel="00000000" w:rsidR="00000000" w:rsidRPr="00000000">
              <w:rPr>
                <w:rtl w:val="0"/>
              </w:rPr>
            </w:r>
          </w:p>
        </w:tc>
        <w:tc>
          <w:tcPr>
            <w:shd w:fill="auto" w:val="clea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shd w:fill="auto" w:val="clear"/>
          </w:tcPr>
          <w:p w:rsidR="00000000" w:rsidDel="00000000" w:rsidP="00000000" w:rsidRDefault="00000000" w:rsidRPr="00000000" w14:paraId="00000027">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Создание Рабочей группы по проведению исследования, первая техническая консультация и другие необходимые консультации с национальными заинтересованными сторонами </w:t>
            </w:r>
            <w:r w:rsidDel="00000000" w:rsidR="00000000" w:rsidRPr="00000000">
              <w:rPr>
                <w:rFonts w:ascii="Calibri" w:cs="Calibri" w:eastAsia="Calibri" w:hAnsi="Calibri"/>
                <w:color w:val="499ae4"/>
                <w:sz w:val="22"/>
                <w:szCs w:val="22"/>
                <w:rtl w:val="0"/>
              </w:rPr>
              <w:t xml:space="preserve">/ Establishment of the Survey Working Group, first technical consultation and other necessary consultations with national stakeholders</w:t>
            </w:r>
          </w:p>
        </w:tc>
        <w:tc>
          <w:tcPr>
            <w:shd w:fill="auto" w:val="clear"/>
          </w:tcPr>
          <w:p w:rsidR="00000000" w:rsidDel="00000000" w:rsidP="00000000" w:rsidRDefault="00000000" w:rsidRPr="00000000" w14:paraId="00000028">
            <w:pPr>
              <w:numPr>
                <w:ilvl w:val="0"/>
                <w:numId w:val="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Определение состава Рабочей группы и ее функций. </w:t>
            </w:r>
            <w:r w:rsidDel="00000000" w:rsidR="00000000" w:rsidRPr="00000000">
              <w:rPr>
                <w:rFonts w:ascii="Calibri" w:cs="Calibri" w:eastAsia="Calibri" w:hAnsi="Calibri"/>
                <w:color w:val="499ae4"/>
                <w:sz w:val="22"/>
                <w:szCs w:val="22"/>
                <w:rtl w:val="0"/>
              </w:rPr>
              <w:t xml:space="preserve">/ Define the composition and functions of the Working Group.</w:t>
            </w:r>
            <w:r w:rsidDel="00000000" w:rsidR="00000000" w:rsidRPr="00000000">
              <w:rPr>
                <w:rtl w:val="0"/>
              </w:rPr>
            </w:r>
          </w:p>
          <w:p w:rsidR="00000000" w:rsidDel="00000000" w:rsidP="00000000" w:rsidRDefault="00000000" w:rsidRPr="00000000" w14:paraId="00000029">
            <w:pPr>
              <w:numPr>
                <w:ilvl w:val="0"/>
                <w:numId w:val="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Организация первой технической консультации с ЮНФПА и Министерством здравоохранения. </w:t>
            </w:r>
            <w:r w:rsidDel="00000000" w:rsidR="00000000" w:rsidRPr="00000000">
              <w:rPr>
                <w:rFonts w:ascii="Calibri" w:cs="Calibri" w:eastAsia="Calibri" w:hAnsi="Calibri"/>
                <w:color w:val="499ae4"/>
                <w:sz w:val="22"/>
                <w:szCs w:val="22"/>
                <w:rtl w:val="0"/>
              </w:rPr>
              <w:t xml:space="preserve">/ Organize the first technical consultation with UNFPA and the Ministry of Health.</w:t>
            </w:r>
            <w:r w:rsidDel="00000000" w:rsidR="00000000" w:rsidRPr="00000000">
              <w:rPr>
                <w:rtl w:val="0"/>
              </w:rPr>
            </w:r>
          </w:p>
          <w:p w:rsidR="00000000" w:rsidDel="00000000" w:rsidP="00000000" w:rsidRDefault="00000000" w:rsidRPr="00000000" w14:paraId="0000002A">
            <w:pPr>
              <w:numPr>
                <w:ilvl w:val="0"/>
                <w:numId w:val="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минимум двух раундов консультаций с национальными заинтересованными сторонами. </w:t>
            </w:r>
            <w:r w:rsidDel="00000000" w:rsidR="00000000" w:rsidRPr="00000000">
              <w:rPr>
                <w:rFonts w:ascii="Calibri" w:cs="Calibri" w:eastAsia="Calibri" w:hAnsi="Calibri"/>
                <w:color w:val="499ae4"/>
                <w:sz w:val="22"/>
                <w:szCs w:val="22"/>
                <w:rtl w:val="0"/>
              </w:rPr>
              <w:t xml:space="preserve">/ Conduct at least two rounds of consultations with national stakeholders.</w:t>
            </w:r>
            <w:r w:rsidDel="00000000" w:rsidR="00000000" w:rsidRPr="00000000">
              <w:rPr>
                <w:rtl w:val="0"/>
              </w:rPr>
            </w:r>
          </w:p>
          <w:p w:rsidR="00000000" w:rsidDel="00000000" w:rsidP="00000000" w:rsidRDefault="00000000" w:rsidRPr="00000000" w14:paraId="0000002B">
            <w:pPr>
              <w:numPr>
                <w:ilvl w:val="0"/>
                <w:numId w:val="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протоколов встреч и списка согласованных действий.</w:t>
            </w:r>
            <w:r w:rsidDel="00000000" w:rsidR="00000000" w:rsidRPr="00000000">
              <w:rPr>
                <w:rFonts w:ascii="Calibri" w:cs="Calibri" w:eastAsia="Calibri" w:hAnsi="Calibri"/>
                <w:color w:val="499ae4"/>
                <w:sz w:val="22"/>
                <w:szCs w:val="22"/>
                <w:rtl w:val="0"/>
              </w:rPr>
              <w:t xml:space="preserve"> / Prepare meeting minutes and an agreed action plan.</w:t>
            </w:r>
            <w:r w:rsidDel="00000000" w:rsidR="00000000" w:rsidRPr="00000000">
              <w:rPr>
                <w:rtl w:val="0"/>
              </w:rPr>
            </w:r>
          </w:p>
        </w:tc>
        <w:tc>
          <w:tcPr>
            <w:shd w:fill="auto"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shd w:fill="auto" w:val="clear"/>
          </w:tcPr>
          <w:p w:rsidR="00000000" w:rsidDel="00000000" w:rsidP="00000000" w:rsidRDefault="00000000" w:rsidRPr="00000000" w14:paraId="0000002E">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Разработка детальной методологии исследования и  структуры выборки. </w:t>
            </w:r>
            <w:r w:rsidDel="00000000" w:rsidR="00000000" w:rsidRPr="00000000">
              <w:rPr>
                <w:rFonts w:ascii="Calibri" w:cs="Calibri" w:eastAsia="Calibri" w:hAnsi="Calibri"/>
                <w:color w:val="499ae4"/>
                <w:sz w:val="22"/>
                <w:szCs w:val="22"/>
                <w:rtl w:val="0"/>
              </w:rPr>
              <w:t xml:space="preserve">/ Develop a detailed survey methodology and sampling framework.</w:t>
            </w:r>
          </w:p>
        </w:tc>
        <w:tc>
          <w:tcPr>
            <w:shd w:fill="auto" w:val="clear"/>
          </w:tcPr>
          <w:p w:rsidR="00000000" w:rsidDel="00000000" w:rsidP="00000000" w:rsidRDefault="00000000" w:rsidRPr="00000000" w14:paraId="0000002F">
            <w:pPr>
              <w:numPr>
                <w:ilvl w:val="0"/>
                <w:numId w:val="1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концептуальной рамки исследования, включая цель, задачи и гипотезы. </w:t>
            </w:r>
            <w:r w:rsidDel="00000000" w:rsidR="00000000" w:rsidRPr="00000000">
              <w:rPr>
                <w:rFonts w:ascii="Calibri" w:cs="Calibri" w:eastAsia="Calibri" w:hAnsi="Calibri"/>
                <w:color w:val="499ae4"/>
                <w:sz w:val="22"/>
                <w:szCs w:val="22"/>
                <w:rtl w:val="0"/>
              </w:rPr>
              <w:t xml:space="preserve">/ Develop the conceptual framework, including objectives, research questions, and hypotheses.</w:t>
            </w:r>
            <w:r w:rsidDel="00000000" w:rsidR="00000000" w:rsidRPr="00000000">
              <w:rPr>
                <w:rtl w:val="0"/>
              </w:rPr>
            </w:r>
          </w:p>
          <w:p w:rsidR="00000000" w:rsidDel="00000000" w:rsidP="00000000" w:rsidRDefault="00000000" w:rsidRPr="00000000" w14:paraId="00000030">
            <w:pPr>
              <w:numPr>
                <w:ilvl w:val="0"/>
                <w:numId w:val="1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Определение методов сбора данных (качественных и количественных). </w:t>
            </w:r>
            <w:r w:rsidDel="00000000" w:rsidR="00000000" w:rsidRPr="00000000">
              <w:rPr>
                <w:rFonts w:ascii="Calibri" w:cs="Calibri" w:eastAsia="Calibri" w:hAnsi="Calibri"/>
                <w:color w:val="499ae4"/>
                <w:sz w:val="22"/>
                <w:szCs w:val="22"/>
                <w:rtl w:val="0"/>
              </w:rPr>
              <w:t xml:space="preserve">/ Define data collection methods (qualitative and quantitative).</w:t>
            </w:r>
            <w:r w:rsidDel="00000000" w:rsidR="00000000" w:rsidRPr="00000000">
              <w:rPr>
                <w:rtl w:val="0"/>
              </w:rPr>
            </w:r>
          </w:p>
          <w:p w:rsidR="00000000" w:rsidDel="00000000" w:rsidP="00000000" w:rsidRDefault="00000000" w:rsidRPr="00000000" w14:paraId="00000031">
            <w:pPr>
              <w:numPr>
                <w:ilvl w:val="0"/>
                <w:numId w:val="1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выборочной стратегии, обеспечивающей репрезентативность результатов. </w:t>
            </w:r>
            <w:r w:rsidDel="00000000" w:rsidR="00000000" w:rsidRPr="00000000">
              <w:rPr>
                <w:rFonts w:ascii="Calibri" w:cs="Calibri" w:eastAsia="Calibri" w:hAnsi="Calibri"/>
                <w:color w:val="499ae4"/>
                <w:sz w:val="22"/>
                <w:szCs w:val="22"/>
                <w:rtl w:val="0"/>
              </w:rPr>
              <w:t xml:space="preserve">/ Develop a sampling strategy ensuring representativeness of findings.</w:t>
            </w:r>
            <w:r w:rsidDel="00000000" w:rsidR="00000000" w:rsidRPr="00000000">
              <w:rPr>
                <w:rtl w:val="0"/>
              </w:rPr>
            </w:r>
          </w:p>
          <w:p w:rsidR="00000000" w:rsidDel="00000000" w:rsidP="00000000" w:rsidRDefault="00000000" w:rsidRPr="00000000" w14:paraId="00000032">
            <w:pPr>
              <w:numPr>
                <w:ilvl w:val="0"/>
                <w:numId w:val="1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Согласование методологии с ключевыми заинтересованными сторонами. </w:t>
            </w:r>
            <w:r w:rsidDel="00000000" w:rsidR="00000000" w:rsidRPr="00000000">
              <w:rPr>
                <w:rFonts w:ascii="Calibri" w:cs="Calibri" w:eastAsia="Calibri" w:hAnsi="Calibri"/>
                <w:color w:val="499ae4"/>
                <w:sz w:val="22"/>
                <w:szCs w:val="22"/>
                <w:rtl w:val="0"/>
              </w:rPr>
              <w:t xml:space="preserve">/ Validate the methodology with key stakeholders.</w:t>
            </w:r>
            <w:r w:rsidDel="00000000" w:rsidR="00000000" w:rsidRPr="00000000">
              <w:rPr>
                <w:rtl w:val="0"/>
              </w:rPr>
            </w:r>
          </w:p>
        </w:tc>
        <w:tc>
          <w:tcPr>
            <w:shd w:fill="auto" w:val="cle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auto" w:val="clear"/>
          </w:tcPr>
          <w:p w:rsidR="00000000" w:rsidDel="00000000" w:rsidP="00000000" w:rsidRDefault="00000000" w:rsidRPr="00000000" w14:paraId="00000035">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Предварительное тестирование и финализация инструментов исследования </w:t>
            </w:r>
            <w:r w:rsidDel="00000000" w:rsidR="00000000" w:rsidRPr="00000000">
              <w:rPr>
                <w:rFonts w:ascii="Calibri" w:cs="Calibri" w:eastAsia="Calibri" w:hAnsi="Calibri"/>
                <w:color w:val="499ae4"/>
                <w:sz w:val="22"/>
                <w:szCs w:val="22"/>
                <w:rtl w:val="0"/>
              </w:rPr>
              <w:t xml:space="preserve">/ Pre-test and finalization of survey instruments</w:t>
            </w:r>
          </w:p>
        </w:tc>
        <w:tc>
          <w:tcPr>
            <w:shd w:fill="auto" w:val="clear"/>
          </w:tcPr>
          <w:p w:rsidR="00000000" w:rsidDel="00000000" w:rsidP="00000000" w:rsidRDefault="00000000" w:rsidRPr="00000000" w14:paraId="00000036">
            <w:pPr>
              <w:numPr>
                <w:ilvl w:val="0"/>
                <w:numId w:val="13"/>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концептуальной рамки исследования, включая цель, задачи и гипотезы. </w:t>
            </w:r>
            <w:r w:rsidDel="00000000" w:rsidR="00000000" w:rsidRPr="00000000">
              <w:rPr>
                <w:rFonts w:ascii="Calibri" w:cs="Calibri" w:eastAsia="Calibri" w:hAnsi="Calibri"/>
                <w:color w:val="499ae4"/>
                <w:sz w:val="22"/>
                <w:szCs w:val="22"/>
                <w:rtl w:val="0"/>
              </w:rPr>
              <w:t xml:space="preserve">/ Develop the conceptual framework, including objectives, research questions, and hypotheses.</w:t>
            </w:r>
            <w:r w:rsidDel="00000000" w:rsidR="00000000" w:rsidRPr="00000000">
              <w:rPr>
                <w:rtl w:val="0"/>
              </w:rPr>
            </w:r>
          </w:p>
          <w:p w:rsidR="00000000" w:rsidDel="00000000" w:rsidP="00000000" w:rsidRDefault="00000000" w:rsidRPr="00000000" w14:paraId="00000037">
            <w:pPr>
              <w:numPr>
                <w:ilvl w:val="0"/>
                <w:numId w:val="13"/>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Определение методов сбора данных (качественных и количественных). </w:t>
            </w:r>
            <w:r w:rsidDel="00000000" w:rsidR="00000000" w:rsidRPr="00000000">
              <w:rPr>
                <w:rFonts w:ascii="Calibri" w:cs="Calibri" w:eastAsia="Calibri" w:hAnsi="Calibri"/>
                <w:color w:val="499ae4"/>
                <w:sz w:val="22"/>
                <w:szCs w:val="22"/>
                <w:rtl w:val="0"/>
              </w:rPr>
              <w:t xml:space="preserve">/ Define data collection methods (qualitative and quantitative).</w:t>
            </w:r>
            <w:r w:rsidDel="00000000" w:rsidR="00000000" w:rsidRPr="00000000">
              <w:rPr>
                <w:rtl w:val="0"/>
              </w:rPr>
            </w:r>
          </w:p>
          <w:p w:rsidR="00000000" w:rsidDel="00000000" w:rsidP="00000000" w:rsidRDefault="00000000" w:rsidRPr="00000000" w14:paraId="00000038">
            <w:pPr>
              <w:numPr>
                <w:ilvl w:val="0"/>
                <w:numId w:val="13"/>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выборочной стратегии, обеспечивающей репрезентативность результатов. </w:t>
            </w:r>
            <w:r w:rsidDel="00000000" w:rsidR="00000000" w:rsidRPr="00000000">
              <w:rPr>
                <w:rFonts w:ascii="Calibri" w:cs="Calibri" w:eastAsia="Calibri" w:hAnsi="Calibri"/>
                <w:color w:val="499ae4"/>
                <w:sz w:val="22"/>
                <w:szCs w:val="22"/>
                <w:rtl w:val="0"/>
              </w:rPr>
              <w:t xml:space="preserve">/ Develop a sampling strategy ensuring representativeness of findings.</w:t>
            </w:r>
            <w:r w:rsidDel="00000000" w:rsidR="00000000" w:rsidRPr="00000000">
              <w:rPr>
                <w:rtl w:val="0"/>
              </w:rPr>
            </w:r>
          </w:p>
          <w:p w:rsidR="00000000" w:rsidDel="00000000" w:rsidP="00000000" w:rsidRDefault="00000000" w:rsidRPr="00000000" w14:paraId="00000039">
            <w:pPr>
              <w:numPr>
                <w:ilvl w:val="0"/>
                <w:numId w:val="13"/>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Согласование методологии с ключевыми заинтересованными сторонами. </w:t>
            </w:r>
            <w:r w:rsidDel="00000000" w:rsidR="00000000" w:rsidRPr="00000000">
              <w:rPr>
                <w:rFonts w:ascii="Calibri" w:cs="Calibri" w:eastAsia="Calibri" w:hAnsi="Calibri"/>
                <w:color w:val="499ae4"/>
                <w:sz w:val="22"/>
                <w:szCs w:val="22"/>
                <w:rtl w:val="0"/>
              </w:rPr>
              <w:t xml:space="preserve">/ Validate the methodology with key stakeholders.</w:t>
            </w:r>
            <w:r w:rsidDel="00000000" w:rsidR="00000000" w:rsidRPr="00000000">
              <w:rPr>
                <w:rtl w:val="0"/>
              </w:rPr>
            </w:r>
          </w:p>
        </w:tc>
        <w:tc>
          <w:tcPr>
            <w:shd w:fill="auto" w:val="clear"/>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shd w:fill="auto" w:val="clear"/>
          </w:tcPr>
          <w:p w:rsidR="00000000" w:rsidDel="00000000" w:rsidP="00000000" w:rsidRDefault="00000000" w:rsidRPr="00000000" w14:paraId="0000003C">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Перевод опросника и других документов, имеющих отношение к сбору данных на английский и кыргызский языки </w:t>
            </w:r>
            <w:r w:rsidDel="00000000" w:rsidR="00000000" w:rsidRPr="00000000">
              <w:rPr>
                <w:rFonts w:ascii="Calibri" w:cs="Calibri" w:eastAsia="Calibri" w:hAnsi="Calibri"/>
                <w:color w:val="499ae4"/>
                <w:sz w:val="22"/>
                <w:szCs w:val="22"/>
                <w:rtl w:val="0"/>
              </w:rPr>
              <w:t xml:space="preserve">/ Translation of the questionnaire and any other documents relevant to data collection to Engish and Kyrgyz languages</w:t>
            </w:r>
          </w:p>
        </w:tc>
        <w:tc>
          <w:tcPr>
            <w:shd w:fill="auto" w:val="clear"/>
          </w:tcPr>
          <w:p w:rsidR="00000000" w:rsidDel="00000000" w:rsidP="00000000" w:rsidRDefault="00000000" w:rsidRPr="00000000" w14:paraId="0000003D">
            <w:pPr>
              <w:numPr>
                <w:ilvl w:val="0"/>
                <w:numId w:val="15"/>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Перевод всех инструментов сбора данных, включая инструкции для интервьюеров.</w:t>
            </w:r>
            <w:r w:rsidDel="00000000" w:rsidR="00000000" w:rsidRPr="00000000">
              <w:rPr>
                <w:rFonts w:ascii="Calibri" w:cs="Calibri" w:eastAsia="Calibri" w:hAnsi="Calibri"/>
                <w:color w:val="499ae4"/>
                <w:sz w:val="22"/>
                <w:szCs w:val="22"/>
                <w:rtl w:val="0"/>
              </w:rPr>
              <w:t xml:space="preserve"> / Translate all data collection tools, including interviewer instructions.</w:t>
            </w:r>
            <w:r w:rsidDel="00000000" w:rsidR="00000000" w:rsidRPr="00000000">
              <w:rPr>
                <w:rtl w:val="0"/>
              </w:rPr>
            </w:r>
          </w:p>
          <w:p w:rsidR="00000000" w:rsidDel="00000000" w:rsidP="00000000" w:rsidRDefault="00000000" w:rsidRPr="00000000" w14:paraId="0000003E">
            <w:pPr>
              <w:numPr>
                <w:ilvl w:val="0"/>
                <w:numId w:val="15"/>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Корректировка перевода на основе пилотного тестирования.</w:t>
            </w:r>
            <w:r w:rsidDel="00000000" w:rsidR="00000000" w:rsidRPr="00000000">
              <w:rPr>
                <w:rFonts w:ascii="Calibri" w:cs="Calibri" w:eastAsia="Calibri" w:hAnsi="Calibri"/>
                <w:color w:val="499ae4"/>
                <w:sz w:val="22"/>
                <w:szCs w:val="22"/>
                <w:rtl w:val="0"/>
              </w:rPr>
              <w:t xml:space="preserve"> / Adjust translations based on pilot testing feedback.</w:t>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3"/>
            <w:tcBorders>
              <w:bottom w:color="000000" w:space="0" w:sz="4" w:val="single"/>
            </w:tcBorders>
            <w:shd w:fill="auto" w:val="clear"/>
          </w:tcPr>
          <w:p w:rsidR="00000000" w:rsidDel="00000000" w:rsidP="00000000" w:rsidRDefault="00000000" w:rsidRPr="00000000" w14:paraId="00000041">
            <w:pPr>
              <w:rPr>
                <w:rFonts w:ascii="Calibri" w:cs="Calibri" w:eastAsia="Calibri" w:hAnsi="Calibri"/>
                <w:i w:val="1"/>
                <w:color w:val="499ae4"/>
                <w:sz w:val="22"/>
                <w:szCs w:val="22"/>
              </w:rPr>
            </w:pPr>
            <w:r w:rsidDel="00000000" w:rsidR="00000000" w:rsidRPr="00000000">
              <w:rPr>
                <w:rFonts w:ascii="Calibri" w:cs="Calibri" w:eastAsia="Calibri" w:hAnsi="Calibri"/>
                <w:i w:val="1"/>
                <w:sz w:val="22"/>
                <w:szCs w:val="22"/>
                <w:rtl w:val="0"/>
              </w:rPr>
              <w:t xml:space="preserve">Итого первый транш: </w:t>
            </w:r>
            <w:r w:rsidDel="00000000" w:rsidR="00000000" w:rsidRPr="00000000">
              <w:rPr>
                <w:rFonts w:ascii="Calibri" w:cs="Calibri" w:eastAsia="Calibri" w:hAnsi="Calibri"/>
                <w:i w:val="1"/>
                <w:color w:val="499ae4"/>
                <w:sz w:val="22"/>
                <w:szCs w:val="22"/>
                <w:rtl w:val="0"/>
              </w:rPr>
              <w:t xml:space="preserve">/ Total first tranche</w:t>
            </w:r>
          </w:p>
        </w:tc>
        <w:tc>
          <w:tcPr>
            <w:tcBorders>
              <w:bottom w:color="000000" w:space="0" w:sz="4" w:val="single"/>
            </w:tcBorders>
            <w:shd w:fill="auto"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i w:val="1"/>
                <w:sz w:val="22"/>
                <w:szCs w:val="22"/>
              </w:rPr>
            </w:pPr>
            <w:r w:rsidDel="00000000" w:rsidR="00000000" w:rsidRPr="00000000">
              <w:rPr>
                <w:rtl w:val="0"/>
              </w:rPr>
            </w:r>
          </w:p>
        </w:tc>
      </w:tr>
      <w:tr>
        <w:trPr>
          <w:cantSplit w:val="0"/>
          <w:trHeight w:val="220" w:hRule="atLeast"/>
          <w:tblHeader w:val="0"/>
        </w:trPr>
        <w:tc>
          <w:tcPr>
            <w:gridSpan w:val="4"/>
            <w:shd w:fill="dddddd" w:val="clear"/>
          </w:tcPr>
          <w:p w:rsidR="00000000" w:rsidDel="00000000" w:rsidP="00000000" w:rsidRDefault="00000000" w:rsidRPr="00000000" w14:paraId="00000045">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Второй транш </w:t>
            </w:r>
            <w:r w:rsidDel="00000000" w:rsidR="00000000" w:rsidRPr="00000000">
              <w:rPr>
                <w:rFonts w:ascii="Calibri" w:cs="Calibri" w:eastAsia="Calibri" w:hAnsi="Calibri"/>
                <w:color w:val="499ae4"/>
                <w:sz w:val="22"/>
                <w:szCs w:val="22"/>
                <w:rtl w:val="0"/>
              </w:rPr>
              <w:t xml:space="preserve">/ Second tranche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A">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Набор и обучение полевых интервьюеров и супервайзеров. </w:t>
            </w:r>
            <w:r w:rsidDel="00000000" w:rsidR="00000000" w:rsidRPr="00000000">
              <w:rPr>
                <w:rFonts w:ascii="Calibri" w:cs="Calibri" w:eastAsia="Calibri" w:hAnsi="Calibri"/>
                <w:color w:val="499ae4"/>
                <w:sz w:val="22"/>
                <w:szCs w:val="22"/>
                <w:rtl w:val="0"/>
              </w:rPr>
              <w:t xml:space="preserve">/ Recruit and train field enumerators and supervisors.</w:t>
            </w:r>
          </w:p>
        </w:tc>
        <w:tc>
          <w:tcPr>
            <w:shd w:fill="auto" w:val="clear"/>
          </w:tcPr>
          <w:p w:rsidR="00000000" w:rsidDel="00000000" w:rsidP="00000000" w:rsidRDefault="00000000" w:rsidRPr="00000000" w14:paraId="0000004B">
            <w:pPr>
              <w:numPr>
                <w:ilvl w:val="0"/>
                <w:numId w:val="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Подбор не менее 10-15 интервьюеров с базовыми навыками сбора данных.</w:t>
            </w:r>
            <w:r w:rsidDel="00000000" w:rsidR="00000000" w:rsidRPr="00000000">
              <w:rPr>
                <w:rFonts w:ascii="Calibri" w:cs="Calibri" w:eastAsia="Calibri" w:hAnsi="Calibri"/>
                <w:color w:val="499ae4"/>
                <w:sz w:val="22"/>
                <w:szCs w:val="22"/>
                <w:rtl w:val="0"/>
              </w:rPr>
              <w:t xml:space="preserve"> / Recruit at least 10-15 enumerators with basic data collection skills.</w:t>
            </w:r>
            <w:r w:rsidDel="00000000" w:rsidR="00000000" w:rsidRPr="00000000">
              <w:rPr>
                <w:rtl w:val="0"/>
              </w:rPr>
            </w:r>
          </w:p>
          <w:p w:rsidR="00000000" w:rsidDel="00000000" w:rsidP="00000000" w:rsidRDefault="00000000" w:rsidRPr="00000000" w14:paraId="0000004C">
            <w:pPr>
              <w:numPr>
                <w:ilvl w:val="0"/>
                <w:numId w:val="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2-3-дневного обучения с акцентом на методы интервьюирования и этические принципы. </w:t>
            </w:r>
            <w:r w:rsidDel="00000000" w:rsidR="00000000" w:rsidRPr="00000000">
              <w:rPr>
                <w:rFonts w:ascii="Calibri" w:cs="Calibri" w:eastAsia="Calibri" w:hAnsi="Calibri"/>
                <w:color w:val="499ae4"/>
                <w:sz w:val="22"/>
                <w:szCs w:val="22"/>
                <w:rtl w:val="0"/>
              </w:rPr>
              <w:t xml:space="preserve">/ Conduct a 3-day training session focusing on interview techniques and ethical considerations.</w:t>
            </w:r>
            <w:r w:rsidDel="00000000" w:rsidR="00000000" w:rsidRPr="00000000">
              <w:rPr>
                <w:rtl w:val="0"/>
              </w:rPr>
            </w:r>
          </w:p>
          <w:p w:rsidR="00000000" w:rsidDel="00000000" w:rsidP="00000000" w:rsidRDefault="00000000" w:rsidRPr="00000000" w14:paraId="0000004D">
            <w:pPr>
              <w:numPr>
                <w:ilvl w:val="0"/>
                <w:numId w:val="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Тестирование интервьюеров перед началом полевых работ. </w:t>
            </w:r>
            <w:r w:rsidDel="00000000" w:rsidR="00000000" w:rsidRPr="00000000">
              <w:rPr>
                <w:rFonts w:ascii="Calibri" w:cs="Calibri" w:eastAsia="Calibri" w:hAnsi="Calibri"/>
                <w:color w:val="499ae4"/>
                <w:sz w:val="22"/>
                <w:szCs w:val="22"/>
                <w:rtl w:val="0"/>
              </w:rPr>
              <w:t xml:space="preserve">/ Conduct a pre-fieldwork assessment of interviewers.</w:t>
            </w:r>
            <w:r w:rsidDel="00000000" w:rsidR="00000000" w:rsidRPr="00000000">
              <w:rPr>
                <w:rtl w:val="0"/>
              </w:rPr>
            </w:r>
          </w:p>
          <w:p w:rsidR="00000000" w:rsidDel="00000000" w:rsidP="00000000" w:rsidRDefault="00000000" w:rsidRPr="00000000" w14:paraId="0000004E">
            <w:pPr>
              <w:numPr>
                <w:ilvl w:val="0"/>
                <w:numId w:val="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справочников и инструкций для полевой работы. </w:t>
            </w:r>
            <w:r w:rsidDel="00000000" w:rsidR="00000000" w:rsidRPr="00000000">
              <w:rPr>
                <w:rFonts w:ascii="Calibri" w:cs="Calibri" w:eastAsia="Calibri" w:hAnsi="Calibri"/>
                <w:color w:val="499ae4"/>
                <w:sz w:val="22"/>
                <w:szCs w:val="22"/>
                <w:rtl w:val="0"/>
              </w:rPr>
              <w:t xml:space="preserve">/ Develop fieldwork manuals and guidelines.</w:t>
            </w: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2">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Проведение исследования учреждений и интервью с медицинскими работниками и клиентами. </w:t>
            </w:r>
            <w:r w:rsidDel="00000000" w:rsidR="00000000" w:rsidRPr="00000000">
              <w:rPr>
                <w:rFonts w:ascii="Calibri" w:cs="Calibri" w:eastAsia="Calibri" w:hAnsi="Calibri"/>
                <w:color w:val="499ae4"/>
                <w:sz w:val="22"/>
                <w:szCs w:val="22"/>
                <w:rtl w:val="0"/>
              </w:rPr>
              <w:t xml:space="preserve">/ Conduct facility survey and interviews with healthcare providers and clients.</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5">
            <w:pPr>
              <w:numPr>
                <w:ilvl w:val="0"/>
                <w:numId w:val="7"/>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исследования минимум 20% медицинских учреждений, отобранных по выборке из всех медицинских учреждений страны. </w:t>
            </w:r>
            <w:r w:rsidDel="00000000" w:rsidR="00000000" w:rsidRPr="00000000">
              <w:rPr>
                <w:rFonts w:ascii="Calibri" w:cs="Calibri" w:eastAsia="Calibri" w:hAnsi="Calibri"/>
                <w:color w:val="499ae4"/>
                <w:sz w:val="22"/>
                <w:szCs w:val="22"/>
                <w:rtl w:val="0"/>
              </w:rPr>
              <w:t xml:space="preserve">/ Suvey at least 20% of sampled healthcare facilities out of all healthcare facilities in the country.</w:t>
            </w:r>
            <w:r w:rsidDel="00000000" w:rsidR="00000000" w:rsidRPr="00000000">
              <w:rPr>
                <w:rtl w:val="0"/>
              </w:rPr>
            </w:r>
          </w:p>
          <w:p w:rsidR="00000000" w:rsidDel="00000000" w:rsidP="00000000" w:rsidRDefault="00000000" w:rsidRPr="00000000" w14:paraId="00000056">
            <w:pPr>
              <w:numPr>
                <w:ilvl w:val="0"/>
                <w:numId w:val="7"/>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Использование цифровых инструментов для сбора данных (планшеты или мобильные приложения). </w:t>
            </w:r>
            <w:r w:rsidDel="00000000" w:rsidR="00000000" w:rsidRPr="00000000">
              <w:rPr>
                <w:rFonts w:ascii="Calibri" w:cs="Calibri" w:eastAsia="Calibri" w:hAnsi="Calibri"/>
                <w:color w:val="499ae4"/>
                <w:sz w:val="22"/>
                <w:szCs w:val="22"/>
                <w:rtl w:val="0"/>
              </w:rPr>
              <w:t xml:space="preserve">/ Use digital tools for data collection (tablets or mobile applications).</w:t>
            </w:r>
            <w:r w:rsidDel="00000000" w:rsidR="00000000" w:rsidRPr="00000000">
              <w:rPr>
                <w:rtl w:val="0"/>
              </w:rPr>
            </w:r>
          </w:p>
          <w:p w:rsidR="00000000" w:rsidDel="00000000" w:rsidP="00000000" w:rsidRDefault="00000000" w:rsidRPr="00000000" w14:paraId="00000057">
            <w:pPr>
              <w:numPr>
                <w:ilvl w:val="0"/>
                <w:numId w:val="7"/>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Осуществление ежедневного контроля качества сбора данных. </w:t>
            </w:r>
            <w:r w:rsidDel="00000000" w:rsidR="00000000" w:rsidRPr="00000000">
              <w:rPr>
                <w:rFonts w:ascii="Calibri" w:cs="Calibri" w:eastAsia="Calibri" w:hAnsi="Calibri"/>
                <w:color w:val="499ae4"/>
                <w:sz w:val="22"/>
                <w:szCs w:val="22"/>
                <w:rtl w:val="0"/>
              </w:rPr>
              <w:t xml:space="preserve">/ Implement daily quality control of data collection.</w:t>
            </w:r>
            <w:r w:rsidDel="00000000" w:rsidR="00000000" w:rsidRPr="00000000">
              <w:rPr>
                <w:rtl w:val="0"/>
              </w:rPr>
            </w:r>
          </w:p>
        </w:tc>
        <w:tc>
          <w:tcPr>
            <w:shd w:fill="auto" w:val="clea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A">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Обработка и анализ данных</w:t>
            </w:r>
            <w:r w:rsidDel="00000000" w:rsidR="00000000" w:rsidRPr="00000000">
              <w:rPr>
                <w:rFonts w:ascii="Calibri" w:cs="Calibri" w:eastAsia="Calibri" w:hAnsi="Calibri"/>
                <w:color w:val="499ae4"/>
                <w:sz w:val="22"/>
                <w:szCs w:val="22"/>
                <w:rtl w:val="0"/>
              </w:rPr>
              <w:t xml:space="preserve"> / Data Processing and Analysis:</w:t>
            </w:r>
          </w:p>
        </w:tc>
        <w:tc>
          <w:tcPr>
            <w:shd w:fill="auto" w:val="clear"/>
          </w:tcPr>
          <w:p w:rsidR="00000000" w:rsidDel="00000000" w:rsidP="00000000" w:rsidRDefault="00000000" w:rsidRPr="00000000" w14:paraId="0000005B">
            <w:pPr>
              <w:numPr>
                <w:ilvl w:val="0"/>
                <w:numId w:val="8"/>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Очистка данных от ошибок и дублирующихся записей. </w:t>
            </w:r>
            <w:r w:rsidDel="00000000" w:rsidR="00000000" w:rsidRPr="00000000">
              <w:rPr>
                <w:rFonts w:ascii="Calibri" w:cs="Calibri" w:eastAsia="Calibri" w:hAnsi="Calibri"/>
                <w:color w:val="499ae4"/>
                <w:sz w:val="22"/>
                <w:szCs w:val="22"/>
                <w:rtl w:val="0"/>
              </w:rPr>
              <w:t xml:space="preserve">/ Clean data for errors and duplicate entries.</w:t>
            </w:r>
            <w:r w:rsidDel="00000000" w:rsidR="00000000" w:rsidRPr="00000000">
              <w:rPr>
                <w:rtl w:val="0"/>
              </w:rPr>
            </w:r>
          </w:p>
          <w:p w:rsidR="00000000" w:rsidDel="00000000" w:rsidP="00000000" w:rsidRDefault="00000000" w:rsidRPr="00000000" w14:paraId="0000005C">
            <w:pPr>
              <w:numPr>
                <w:ilvl w:val="0"/>
                <w:numId w:val="8"/>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Формирование базы данных в формате CSV/SPSS. </w:t>
            </w:r>
            <w:r w:rsidDel="00000000" w:rsidR="00000000" w:rsidRPr="00000000">
              <w:rPr>
                <w:rFonts w:ascii="Calibri" w:cs="Calibri" w:eastAsia="Calibri" w:hAnsi="Calibri"/>
                <w:color w:val="499ae4"/>
                <w:sz w:val="22"/>
                <w:szCs w:val="22"/>
                <w:rtl w:val="0"/>
              </w:rPr>
              <w:t xml:space="preserve">/ Create a database in CSV/SPSS format.</w:t>
            </w:r>
            <w:r w:rsidDel="00000000" w:rsidR="00000000" w:rsidRPr="00000000">
              <w:rPr>
                <w:rtl w:val="0"/>
              </w:rPr>
            </w:r>
          </w:p>
          <w:p w:rsidR="00000000" w:rsidDel="00000000" w:rsidP="00000000" w:rsidRDefault="00000000" w:rsidRPr="00000000" w14:paraId="0000005D">
            <w:pPr>
              <w:numPr>
                <w:ilvl w:val="0"/>
                <w:numId w:val="8"/>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кодировочной схемы и сопоставление данных. </w:t>
            </w:r>
            <w:r w:rsidDel="00000000" w:rsidR="00000000" w:rsidRPr="00000000">
              <w:rPr>
                <w:rFonts w:ascii="Calibri" w:cs="Calibri" w:eastAsia="Calibri" w:hAnsi="Calibri"/>
                <w:color w:val="499ae4"/>
                <w:sz w:val="22"/>
                <w:szCs w:val="22"/>
                <w:rtl w:val="0"/>
              </w:rPr>
              <w:t xml:space="preserve">/ Develop a coding scheme and map data accordingly.</w:t>
            </w:r>
            <w:r w:rsidDel="00000000" w:rsidR="00000000" w:rsidRPr="00000000">
              <w:rPr>
                <w:rtl w:val="0"/>
              </w:rPr>
            </w:r>
          </w:p>
        </w:tc>
        <w:tc>
          <w:tcPr>
            <w:shd w:fill="auto" w:val="clear"/>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0">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Формирование аналитических таблиц и выявление ключевых тенденций.</w:t>
            </w:r>
            <w:r w:rsidDel="00000000" w:rsidR="00000000" w:rsidRPr="00000000">
              <w:rPr>
                <w:rFonts w:ascii="Calibri" w:cs="Calibri" w:eastAsia="Calibri" w:hAnsi="Calibri"/>
                <w:color w:val="499ae4"/>
                <w:sz w:val="22"/>
                <w:szCs w:val="22"/>
                <w:rtl w:val="0"/>
              </w:rPr>
              <w:t xml:space="preserve"> / Generate analytical tables and identify key trends.</w:t>
            </w:r>
          </w:p>
        </w:tc>
        <w:tc>
          <w:tcPr>
            <w:shd w:fill="auto" w:val="clear"/>
          </w:tcPr>
          <w:p w:rsidR="00000000" w:rsidDel="00000000" w:rsidP="00000000" w:rsidRDefault="00000000" w:rsidRPr="00000000" w14:paraId="00000061">
            <w:pPr>
              <w:numPr>
                <w:ilvl w:val="0"/>
                <w:numId w:val="14"/>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таблиц для описательной статистики (например, средние, медианы, проценты). </w:t>
            </w:r>
            <w:r w:rsidDel="00000000" w:rsidR="00000000" w:rsidRPr="00000000">
              <w:rPr>
                <w:rFonts w:ascii="Calibri" w:cs="Calibri" w:eastAsia="Calibri" w:hAnsi="Calibri"/>
                <w:color w:val="499ae4"/>
                <w:sz w:val="22"/>
                <w:szCs w:val="22"/>
                <w:rtl w:val="0"/>
              </w:rPr>
              <w:t xml:space="preserve">/ Develop descriptive statistics tables (e.g., means, medians, percentages).</w:t>
            </w:r>
            <w:r w:rsidDel="00000000" w:rsidR="00000000" w:rsidRPr="00000000">
              <w:rPr>
                <w:rtl w:val="0"/>
              </w:rPr>
            </w:r>
          </w:p>
          <w:p w:rsidR="00000000" w:rsidDel="00000000" w:rsidP="00000000" w:rsidRDefault="00000000" w:rsidRPr="00000000" w14:paraId="00000062">
            <w:pPr>
              <w:numPr>
                <w:ilvl w:val="0"/>
                <w:numId w:val="14"/>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Выявление ключевых закономерностей и различий по регионам. </w:t>
            </w:r>
            <w:r w:rsidDel="00000000" w:rsidR="00000000" w:rsidRPr="00000000">
              <w:rPr>
                <w:rFonts w:ascii="Calibri" w:cs="Calibri" w:eastAsia="Calibri" w:hAnsi="Calibri"/>
                <w:color w:val="499ae4"/>
                <w:sz w:val="22"/>
                <w:szCs w:val="22"/>
                <w:rtl w:val="0"/>
              </w:rPr>
              <w:t xml:space="preserve">/ Identify key trends and regional disparities.</w:t>
            </w:r>
            <w:r w:rsidDel="00000000" w:rsidR="00000000" w:rsidRPr="00000000">
              <w:rPr>
                <w:rtl w:val="0"/>
              </w:rPr>
            </w:r>
          </w:p>
          <w:p w:rsidR="00000000" w:rsidDel="00000000" w:rsidP="00000000" w:rsidRDefault="00000000" w:rsidRPr="00000000" w14:paraId="00000063">
            <w:pPr>
              <w:numPr>
                <w:ilvl w:val="0"/>
                <w:numId w:val="14"/>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Визуализация данных в виде графиков и диаграмм. </w:t>
            </w:r>
            <w:r w:rsidDel="00000000" w:rsidR="00000000" w:rsidRPr="00000000">
              <w:rPr>
                <w:rFonts w:ascii="Calibri" w:cs="Calibri" w:eastAsia="Calibri" w:hAnsi="Calibri"/>
                <w:color w:val="499ae4"/>
                <w:sz w:val="22"/>
                <w:szCs w:val="22"/>
                <w:rtl w:val="0"/>
              </w:rPr>
              <w:t xml:space="preserve">/ Visualize data using graphs and charts.</w:t>
            </w:r>
            <w:r w:rsidDel="00000000" w:rsidR="00000000" w:rsidRPr="00000000">
              <w:rPr>
                <w:rtl w:val="0"/>
              </w:rPr>
            </w:r>
          </w:p>
        </w:tc>
        <w:tc>
          <w:tcPr>
            <w:shd w:fill="auto" w:val="clea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3"/>
            <w:shd w:fill="auto" w:val="clear"/>
          </w:tcPr>
          <w:p w:rsidR="00000000" w:rsidDel="00000000" w:rsidP="00000000" w:rsidRDefault="00000000" w:rsidRPr="00000000" w14:paraId="00000065">
            <w:pPr>
              <w:rPr>
                <w:rFonts w:ascii="Calibri" w:cs="Calibri" w:eastAsia="Calibri" w:hAnsi="Calibri"/>
                <w:color w:val="499ae4"/>
                <w:sz w:val="22"/>
                <w:szCs w:val="22"/>
              </w:rPr>
            </w:pPr>
            <w:r w:rsidDel="00000000" w:rsidR="00000000" w:rsidRPr="00000000">
              <w:rPr>
                <w:rFonts w:ascii="Calibri" w:cs="Calibri" w:eastAsia="Calibri" w:hAnsi="Calibri"/>
                <w:i w:val="1"/>
                <w:sz w:val="22"/>
                <w:szCs w:val="22"/>
                <w:rtl w:val="0"/>
              </w:rPr>
              <w:t xml:space="preserve">Итого второй транш:</w:t>
            </w:r>
            <w:r w:rsidDel="00000000" w:rsidR="00000000" w:rsidRPr="00000000">
              <w:rPr>
                <w:rFonts w:ascii="Calibri" w:cs="Calibri" w:eastAsia="Calibri" w:hAnsi="Calibri"/>
                <w:i w:val="1"/>
                <w:color w:val="499ae4"/>
                <w:sz w:val="22"/>
                <w:szCs w:val="22"/>
                <w:rtl w:val="0"/>
              </w:rPr>
              <w:t xml:space="preserve"> / Total second tranche</w:t>
            </w:r>
            <w:r w:rsidDel="00000000" w:rsidR="00000000" w:rsidRPr="00000000">
              <w:rPr>
                <w:rtl w:val="0"/>
              </w:rPr>
            </w:r>
          </w:p>
        </w:tc>
        <w:tc>
          <w:tcPr>
            <w:shd w:fill="auto" w:val="clea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4"/>
            <w:shd w:fill="dddddd" w:val="clear"/>
          </w:tcPr>
          <w:p w:rsidR="00000000" w:rsidDel="00000000" w:rsidP="00000000" w:rsidRDefault="00000000" w:rsidRPr="00000000" w14:paraId="00000069">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Третий транш</w:t>
            </w:r>
            <w:r w:rsidDel="00000000" w:rsidR="00000000" w:rsidRPr="00000000">
              <w:rPr>
                <w:rFonts w:ascii="Calibri" w:cs="Calibri" w:eastAsia="Calibri" w:hAnsi="Calibri"/>
                <w:color w:val="499ae4"/>
                <w:sz w:val="22"/>
                <w:szCs w:val="22"/>
                <w:rtl w:val="0"/>
              </w:rPr>
              <w:t xml:space="preserve"> / Third tranche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E">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Подготовка отчета и распространение результатов </w:t>
            </w:r>
            <w:r w:rsidDel="00000000" w:rsidR="00000000" w:rsidRPr="00000000">
              <w:rPr>
                <w:rFonts w:ascii="Calibri" w:cs="Calibri" w:eastAsia="Calibri" w:hAnsi="Calibri"/>
                <w:color w:val="499ae4"/>
                <w:sz w:val="22"/>
                <w:szCs w:val="22"/>
                <w:rtl w:val="0"/>
              </w:rPr>
              <w:t xml:space="preserve">/ Report Writing and Dissemination:</w:t>
            </w:r>
          </w:p>
        </w:tc>
        <w:tc>
          <w:tcPr>
            <w:shd w:fill="auto" w:val="clear"/>
          </w:tcPr>
          <w:p w:rsidR="00000000" w:rsidDel="00000000" w:rsidP="00000000" w:rsidRDefault="00000000" w:rsidRPr="00000000" w14:paraId="0000006F">
            <w:pPr>
              <w:widowControl w:val="0"/>
              <w:numPr>
                <w:ilvl w:val="0"/>
                <w:numId w:val="1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структуры итогового отчета.</w:t>
            </w:r>
            <w:r w:rsidDel="00000000" w:rsidR="00000000" w:rsidRPr="00000000">
              <w:rPr>
                <w:rFonts w:ascii="Calibri" w:cs="Calibri" w:eastAsia="Calibri" w:hAnsi="Calibri"/>
                <w:color w:val="499ae4"/>
                <w:sz w:val="22"/>
                <w:szCs w:val="22"/>
                <w:rtl w:val="0"/>
              </w:rPr>
              <w:t xml:space="preserve"> / Develop the structure of the final report.</w:t>
            </w:r>
            <w:r w:rsidDel="00000000" w:rsidR="00000000" w:rsidRPr="00000000">
              <w:rPr>
                <w:rtl w:val="0"/>
              </w:rPr>
            </w:r>
          </w:p>
          <w:p w:rsidR="00000000" w:rsidDel="00000000" w:rsidP="00000000" w:rsidRDefault="00000000" w:rsidRPr="00000000" w14:paraId="00000070">
            <w:pPr>
              <w:widowControl w:val="0"/>
              <w:numPr>
                <w:ilvl w:val="0"/>
                <w:numId w:val="1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анализа по ключевым направлениям исследования. </w:t>
            </w:r>
            <w:r w:rsidDel="00000000" w:rsidR="00000000" w:rsidRPr="00000000">
              <w:rPr>
                <w:rFonts w:ascii="Calibri" w:cs="Calibri" w:eastAsia="Calibri" w:hAnsi="Calibri"/>
                <w:color w:val="499ae4"/>
                <w:sz w:val="22"/>
                <w:szCs w:val="22"/>
                <w:rtl w:val="0"/>
              </w:rPr>
              <w:t xml:space="preserve">/ Conduct analysis based on key research themes.</w:t>
            </w:r>
            <w:r w:rsidDel="00000000" w:rsidR="00000000" w:rsidRPr="00000000">
              <w:rPr>
                <w:rtl w:val="0"/>
              </w:rPr>
            </w:r>
          </w:p>
          <w:p w:rsidR="00000000" w:rsidDel="00000000" w:rsidP="00000000" w:rsidRDefault="00000000" w:rsidRPr="00000000" w14:paraId="00000071">
            <w:pPr>
              <w:widowControl w:val="0"/>
              <w:numPr>
                <w:ilvl w:val="0"/>
                <w:numId w:val="1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краткого аналитического обзора (2-3 страницы). </w:t>
            </w:r>
            <w:r w:rsidDel="00000000" w:rsidR="00000000" w:rsidRPr="00000000">
              <w:rPr>
                <w:rFonts w:ascii="Calibri" w:cs="Calibri" w:eastAsia="Calibri" w:hAnsi="Calibri"/>
                <w:color w:val="499ae4"/>
                <w:sz w:val="22"/>
                <w:szCs w:val="22"/>
                <w:rtl w:val="0"/>
              </w:rPr>
              <w:t xml:space="preserve">/ Prepare a 2-3 page executive summary.</w:t>
            </w:r>
            <w:r w:rsidDel="00000000" w:rsidR="00000000" w:rsidRPr="00000000">
              <w:rPr>
                <w:rtl w:val="0"/>
              </w:rPr>
            </w:r>
          </w:p>
        </w:tc>
        <w:tc>
          <w:tcPr>
            <w:shd w:fill="auto"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4">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Финализация итогового отчета исследования. </w:t>
            </w:r>
            <w:r w:rsidDel="00000000" w:rsidR="00000000" w:rsidRPr="00000000">
              <w:rPr>
                <w:rFonts w:ascii="Calibri" w:cs="Calibri" w:eastAsia="Calibri" w:hAnsi="Calibri"/>
                <w:color w:val="499ae4"/>
                <w:sz w:val="22"/>
                <w:szCs w:val="22"/>
                <w:rtl w:val="0"/>
              </w:rPr>
              <w:t xml:space="preserve">/ Draft and finalize the survey report.</w:t>
            </w:r>
          </w:p>
        </w:tc>
        <w:tc>
          <w:tcPr>
            <w:shd w:fill="auto" w:val="clear"/>
          </w:tcPr>
          <w:p w:rsidR="00000000" w:rsidDel="00000000" w:rsidP="00000000" w:rsidRDefault="00000000" w:rsidRPr="00000000" w14:paraId="00000075">
            <w:pPr>
              <w:widowControl w:val="0"/>
              <w:numPr>
                <w:ilvl w:val="0"/>
                <w:numId w:val="4"/>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полной версии отчета </w:t>
            </w:r>
            <w:r w:rsidDel="00000000" w:rsidR="00000000" w:rsidRPr="00000000">
              <w:rPr>
                <w:rFonts w:ascii="Calibri" w:cs="Calibri" w:eastAsia="Calibri" w:hAnsi="Calibri"/>
                <w:color w:val="499ae4"/>
                <w:sz w:val="22"/>
                <w:szCs w:val="22"/>
                <w:rtl w:val="0"/>
              </w:rPr>
              <w:t xml:space="preserve">/ Develop the full report.</w:t>
            </w:r>
            <w:r w:rsidDel="00000000" w:rsidR="00000000" w:rsidRPr="00000000">
              <w:rPr>
                <w:rtl w:val="0"/>
              </w:rPr>
            </w:r>
          </w:p>
          <w:p w:rsidR="00000000" w:rsidDel="00000000" w:rsidP="00000000" w:rsidRDefault="00000000" w:rsidRPr="00000000" w14:paraId="00000076">
            <w:pPr>
              <w:widowControl w:val="0"/>
              <w:numPr>
                <w:ilvl w:val="0"/>
                <w:numId w:val="4"/>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Обеспечение перевода отчета на английский и кыргызский языки. </w:t>
            </w:r>
            <w:r w:rsidDel="00000000" w:rsidR="00000000" w:rsidRPr="00000000">
              <w:rPr>
                <w:rFonts w:ascii="Calibri" w:cs="Calibri" w:eastAsia="Calibri" w:hAnsi="Calibri"/>
                <w:color w:val="499ae4"/>
                <w:sz w:val="22"/>
                <w:szCs w:val="22"/>
                <w:rtl w:val="0"/>
              </w:rPr>
              <w:t xml:space="preserve">/ Ensure translation of the report into English and Kyrgyz.</w:t>
            </w:r>
            <w:r w:rsidDel="00000000" w:rsidR="00000000" w:rsidRPr="00000000">
              <w:rPr>
                <w:rtl w:val="0"/>
              </w:rPr>
            </w:r>
          </w:p>
          <w:p w:rsidR="00000000" w:rsidDel="00000000" w:rsidP="00000000" w:rsidRDefault="00000000" w:rsidRPr="00000000" w14:paraId="00000077">
            <w:pPr>
              <w:widowControl w:val="0"/>
              <w:numPr>
                <w:ilvl w:val="0"/>
                <w:numId w:val="4"/>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Прохождение этапа рецензирования и окончательная доработка. </w:t>
            </w:r>
            <w:r w:rsidDel="00000000" w:rsidR="00000000" w:rsidRPr="00000000">
              <w:rPr>
                <w:rFonts w:ascii="Calibri" w:cs="Calibri" w:eastAsia="Calibri" w:hAnsi="Calibri"/>
                <w:color w:val="499ae4"/>
                <w:sz w:val="22"/>
                <w:szCs w:val="22"/>
                <w:rtl w:val="0"/>
              </w:rPr>
              <w:t xml:space="preserve">/ Conduct peer review and final adjustments.</w:t>
            </w:r>
            <w:r w:rsidDel="00000000" w:rsidR="00000000" w:rsidRPr="00000000">
              <w:rPr>
                <w:rtl w:val="0"/>
              </w:rPr>
            </w:r>
          </w:p>
        </w:tc>
        <w:tc>
          <w:tcPr>
            <w:shd w:fill="auto" w:val="cle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A">
            <w:pP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Организация мероприятий по распространению результатов среди заинтересованных сторон. </w:t>
            </w:r>
            <w:r w:rsidDel="00000000" w:rsidR="00000000" w:rsidRPr="00000000">
              <w:rPr>
                <w:rFonts w:ascii="Calibri" w:cs="Calibri" w:eastAsia="Calibri" w:hAnsi="Calibri"/>
                <w:color w:val="499ae4"/>
                <w:sz w:val="22"/>
                <w:szCs w:val="22"/>
                <w:rtl w:val="0"/>
              </w:rPr>
              <w:t xml:space="preserve">/ Organize dissemination events to share findings with stakeholders.</w:t>
            </w:r>
          </w:p>
        </w:tc>
        <w:tc>
          <w:tcPr>
            <w:shd w:fill="auto" w:val="clear"/>
          </w:tcPr>
          <w:p w:rsidR="00000000" w:rsidDel="00000000" w:rsidP="00000000" w:rsidRDefault="00000000" w:rsidRPr="00000000" w14:paraId="0000007B">
            <w:pPr>
              <w:widowControl w:val="0"/>
              <w:numPr>
                <w:ilvl w:val="0"/>
                <w:numId w:val="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Проведение национального семинара с представителями МЗ, ЮНФПА и партнёрами. </w:t>
            </w:r>
            <w:r w:rsidDel="00000000" w:rsidR="00000000" w:rsidRPr="00000000">
              <w:rPr>
                <w:rFonts w:ascii="Calibri" w:cs="Calibri" w:eastAsia="Calibri" w:hAnsi="Calibri"/>
                <w:color w:val="499ae4"/>
                <w:sz w:val="22"/>
                <w:szCs w:val="22"/>
                <w:rtl w:val="0"/>
              </w:rPr>
              <w:t xml:space="preserve">/ Organize a national seminar with MoH, UNFPA, and partners.</w:t>
            </w:r>
            <w:r w:rsidDel="00000000" w:rsidR="00000000" w:rsidRPr="00000000">
              <w:rPr>
                <w:rtl w:val="0"/>
              </w:rPr>
            </w:r>
          </w:p>
          <w:p w:rsidR="00000000" w:rsidDel="00000000" w:rsidP="00000000" w:rsidRDefault="00000000" w:rsidRPr="00000000" w14:paraId="0000007C">
            <w:pPr>
              <w:widowControl w:val="0"/>
              <w:numPr>
                <w:ilvl w:val="0"/>
                <w:numId w:val="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Подготовка презентационных материалов (PowerPoint, инфографика). </w:t>
            </w:r>
            <w:r w:rsidDel="00000000" w:rsidR="00000000" w:rsidRPr="00000000">
              <w:rPr>
                <w:rFonts w:ascii="Calibri" w:cs="Calibri" w:eastAsia="Calibri" w:hAnsi="Calibri"/>
                <w:color w:val="499ae4"/>
                <w:sz w:val="22"/>
                <w:szCs w:val="22"/>
                <w:rtl w:val="0"/>
              </w:rPr>
              <w:t xml:space="preserve">/ Develop presentation materials (PowerPoint, infographics).</w:t>
            </w:r>
            <w:r w:rsidDel="00000000" w:rsidR="00000000" w:rsidRPr="00000000">
              <w:rPr>
                <w:rtl w:val="0"/>
              </w:rPr>
            </w:r>
          </w:p>
          <w:p w:rsidR="00000000" w:rsidDel="00000000" w:rsidP="00000000" w:rsidRDefault="00000000" w:rsidRPr="00000000" w14:paraId="0000007D">
            <w:pPr>
              <w:widowControl w:val="0"/>
              <w:numPr>
                <w:ilvl w:val="0"/>
                <w:numId w:val="2"/>
              </w:numPr>
              <w:spacing w:line="276" w:lineRule="auto"/>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Разработка плана распространения отчета среди государственных и международных организаций. </w:t>
            </w:r>
            <w:r w:rsidDel="00000000" w:rsidR="00000000" w:rsidRPr="00000000">
              <w:rPr>
                <w:rFonts w:ascii="Calibri" w:cs="Calibri" w:eastAsia="Calibri" w:hAnsi="Calibri"/>
                <w:color w:val="499ae4"/>
                <w:sz w:val="22"/>
                <w:szCs w:val="22"/>
                <w:rtl w:val="0"/>
              </w:rPr>
              <w:t xml:space="preserve">/ Develop a dissemination plan for national and international stakeholders.</w:t>
            </w:r>
            <w:r w:rsidDel="00000000" w:rsidR="00000000" w:rsidRPr="00000000">
              <w:rPr>
                <w:rtl w:val="0"/>
              </w:rPr>
            </w:r>
          </w:p>
        </w:tc>
        <w:tc>
          <w:tcPr>
            <w:shd w:fill="auto"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007F">
            <w:pPr>
              <w:rPr>
                <w:rFonts w:ascii="Calibri" w:cs="Calibri" w:eastAsia="Calibri" w:hAnsi="Calibri"/>
                <w:i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080">
            <w:pPr>
              <w:rPr>
                <w:rFonts w:ascii="Calibri" w:cs="Calibri" w:eastAsia="Calibri" w:hAnsi="Calibri"/>
                <w:color w:val="499ae4"/>
                <w:sz w:val="22"/>
                <w:szCs w:val="22"/>
              </w:rPr>
            </w:pPr>
            <w:r w:rsidDel="00000000" w:rsidR="00000000" w:rsidRPr="00000000">
              <w:rPr>
                <w:rFonts w:ascii="Calibri" w:cs="Calibri" w:eastAsia="Calibri" w:hAnsi="Calibri"/>
                <w:i w:val="1"/>
                <w:sz w:val="22"/>
                <w:szCs w:val="22"/>
                <w:rtl w:val="0"/>
              </w:rPr>
              <w:t xml:space="preserve">Итого третий транш:</w:t>
            </w:r>
            <w:r w:rsidDel="00000000" w:rsidR="00000000" w:rsidRPr="00000000">
              <w:rPr>
                <w:rFonts w:ascii="Calibri" w:cs="Calibri" w:eastAsia="Calibri" w:hAnsi="Calibri"/>
                <w:i w:val="1"/>
                <w:color w:val="499ae4"/>
                <w:sz w:val="22"/>
                <w:szCs w:val="22"/>
                <w:rtl w:val="0"/>
              </w:rPr>
              <w:t xml:space="preserve"> / Total third tranche:</w:t>
            </w:r>
            <w:r w:rsidDel="00000000" w:rsidR="00000000" w:rsidRPr="00000000">
              <w:rPr>
                <w:rtl w:val="0"/>
              </w:rPr>
            </w:r>
          </w:p>
        </w:tc>
        <w:tc>
          <w:tcPr>
            <w:shd w:fill="auto" w:val="clea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shd w:fill="c0c0c0" w:val="clear"/>
          </w:tcPr>
          <w:p w:rsidR="00000000" w:rsidDel="00000000" w:rsidP="00000000" w:rsidRDefault="00000000" w:rsidRPr="00000000" w14:paraId="00000083">
            <w:pPr>
              <w:rPr>
                <w:rFonts w:ascii="Calibri" w:cs="Calibri" w:eastAsia="Calibri" w:hAnsi="Calibri"/>
                <w:b w:val="1"/>
                <w:i w:val="1"/>
                <w:sz w:val="22"/>
                <w:szCs w:val="22"/>
              </w:rPr>
            </w:pPr>
            <w:r w:rsidDel="00000000" w:rsidR="00000000" w:rsidRPr="00000000">
              <w:rPr>
                <w:rtl w:val="0"/>
              </w:rPr>
            </w:r>
          </w:p>
        </w:tc>
        <w:tc>
          <w:tcPr>
            <w:gridSpan w:val="2"/>
            <w:shd w:fill="c0c0c0" w:val="clear"/>
          </w:tcPr>
          <w:p w:rsidR="00000000" w:rsidDel="00000000" w:rsidP="00000000" w:rsidRDefault="00000000" w:rsidRPr="00000000" w14:paraId="00000084">
            <w:pPr>
              <w:rPr>
                <w:rFonts w:ascii="Calibri" w:cs="Calibri" w:eastAsia="Calibri" w:hAnsi="Calibri"/>
                <w:i w:val="1"/>
                <w:color w:val="499ae4"/>
                <w:sz w:val="22"/>
                <w:szCs w:val="22"/>
              </w:rPr>
            </w:pPr>
            <w:r w:rsidDel="00000000" w:rsidR="00000000" w:rsidRPr="00000000">
              <w:rPr>
                <w:rFonts w:ascii="Calibri" w:cs="Calibri" w:eastAsia="Calibri" w:hAnsi="Calibri"/>
                <w:b w:val="1"/>
                <w:i w:val="1"/>
                <w:sz w:val="22"/>
                <w:szCs w:val="22"/>
                <w:rtl w:val="0"/>
              </w:rPr>
              <w:t xml:space="preserve">Итого стоимость контракта: </w:t>
            </w:r>
            <w:r w:rsidDel="00000000" w:rsidR="00000000" w:rsidRPr="00000000">
              <w:rPr>
                <w:rFonts w:ascii="Calibri" w:cs="Calibri" w:eastAsia="Calibri" w:hAnsi="Calibri"/>
                <w:b w:val="1"/>
                <w:i w:val="1"/>
                <w:color w:val="499ae4"/>
                <w:sz w:val="22"/>
                <w:szCs w:val="22"/>
                <w:rtl w:val="0"/>
              </w:rPr>
              <w:t xml:space="preserve">/ Total contract price:</w:t>
            </w:r>
            <w:r w:rsidDel="00000000" w:rsidR="00000000" w:rsidRPr="00000000">
              <w:rPr>
                <w:rtl w:val="0"/>
              </w:rPr>
            </w:r>
          </w:p>
        </w:tc>
        <w:tc>
          <w:tcPr>
            <w:shd w:fill="c0c0c0"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08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pageBreakBefore w:val="0"/>
        <w:tabs>
          <w:tab w:val="left" w:leader="none" w:pos="-180"/>
          <w:tab w:val="right" w:leader="none" w:pos="1980"/>
          <w:tab w:val="left" w:leader="none" w:pos="2160"/>
          <w:tab w:val="left" w:leader="none" w:pos="4320"/>
        </w:tabs>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208395" cy="714375"/>
                <wp:effectExtent b="0" l="0" r="0" t="0"/>
                <wp:wrapNone/>
                <wp:docPr id="12"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208395" cy="714375"/>
                <wp:effectExtent b="0" l="0" r="0" t="0"/>
                <wp:wrapNone/>
                <wp:docPr id="1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08395" cy="714375"/>
                        </a:xfrm>
                        <a:prstGeom prst="rect"/>
                        <a:ln/>
                      </pic:spPr>
                    </pic:pic>
                  </a:graphicData>
                </a:graphic>
              </wp:anchor>
            </w:drawing>
          </mc:Fallback>
        </mc:AlternateContent>
      </w:r>
    </w:p>
    <w:p w:rsidR="00000000" w:rsidDel="00000000" w:rsidP="00000000" w:rsidRDefault="00000000" w:rsidRPr="00000000" w14:paraId="00000089">
      <w:pPr>
        <w:pageBreakBefore w:val="0"/>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8A">
      <w:pPr>
        <w:pageBreakBefore w:val="0"/>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8B">
      <w:pPr>
        <w:pageBreakBefore w:val="0"/>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8C">
      <w:pPr>
        <w:pageBreakBefore w:val="0"/>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499ae4"/>
          <w:sz w:val="22"/>
          <w:szCs w:val="22"/>
          <w:u w:val="none"/>
          <w:vertAlign w:val="baseline"/>
        </w:rPr>
      </w:pPr>
      <w:r w:rsidDel="00000000" w:rsidR="00000000" w:rsidRPr="00000000">
        <w:rPr>
          <w:rFonts w:ascii="Calibri" w:cs="Calibri" w:eastAsia="Calibri" w:hAnsi="Calibri"/>
          <w:sz w:val="22"/>
          <w:szCs w:val="22"/>
          <w:rtl w:val="0"/>
        </w:rPr>
        <w:t xml:space="preserve">Настоящим подтверждаю, что указанная выше компания, которую я имею полномочия представлять, ознакомилась с Запросом на предоставление ценовых предложений (RFQ) ЮНФПА/KGZ/RFQ/25/001, включая все приложения, поправки к документу ЗЦП (если применимо), а также ответы ЮНФПА на запросы разъяснений от потенциальных поставщиков услуг. Кроме того, компания принимает Общие условия контракта ЮНФПА и обязуется придерживаться условий данного ценового предложения до истечения её срока действия. </w:t>
      </w:r>
      <w:r w:rsidDel="00000000" w:rsidR="00000000" w:rsidRPr="00000000">
        <w:rPr>
          <w:rFonts w:ascii="Calibri" w:cs="Calibri" w:eastAsia="Calibri" w:hAnsi="Calibri"/>
          <w:color w:val="499ae4"/>
          <w:sz w:val="22"/>
          <w:szCs w:val="22"/>
          <w:rtl w:val="0"/>
        </w:rPr>
        <w:t xml:space="preserve">/ </w:t>
      </w:r>
      <w:r w:rsidDel="00000000" w:rsidR="00000000" w:rsidRPr="00000000">
        <w:rPr>
          <w:rFonts w:ascii="Calibri" w:cs="Calibri" w:eastAsia="Calibri" w:hAnsi="Calibri"/>
          <w:b w:val="0"/>
          <w:i w:val="0"/>
          <w:smallCaps w:val="0"/>
          <w:strike w:val="0"/>
          <w:color w:val="499ae4"/>
          <w:sz w:val="22"/>
          <w:szCs w:val="22"/>
          <w:u w:val="none"/>
          <w:vertAlign w:val="baseline"/>
          <w:rtl w:val="0"/>
        </w:rPr>
        <w:t xml:space="preserve">I hereby certify that the company mentioned above, which I am duly authorized to sign for, has reviewed RFQ UNFPA/</w:t>
      </w:r>
      <w:r w:rsidDel="00000000" w:rsidR="00000000" w:rsidRPr="00000000">
        <w:rPr>
          <w:rFonts w:ascii="Calibri" w:cs="Calibri" w:eastAsia="Calibri" w:hAnsi="Calibri"/>
          <w:color w:val="499ae4"/>
          <w:sz w:val="22"/>
          <w:szCs w:val="22"/>
          <w:rtl w:val="0"/>
        </w:rPr>
        <w:t xml:space="preserve">KGZ</w:t>
      </w:r>
      <w:r w:rsidDel="00000000" w:rsidR="00000000" w:rsidRPr="00000000">
        <w:rPr>
          <w:rFonts w:ascii="Calibri" w:cs="Calibri" w:eastAsia="Calibri" w:hAnsi="Calibri"/>
          <w:b w:val="0"/>
          <w:i w:val="0"/>
          <w:smallCaps w:val="0"/>
          <w:strike w:val="0"/>
          <w:color w:val="499ae4"/>
          <w:sz w:val="22"/>
          <w:szCs w:val="22"/>
          <w:u w:val="none"/>
          <w:vertAlign w:val="baseline"/>
          <w:rtl w:val="0"/>
        </w:rPr>
        <w:t xml:space="preserve">/RFQ/</w:t>
      </w:r>
      <w:r w:rsidDel="00000000" w:rsidR="00000000" w:rsidRPr="00000000">
        <w:rPr>
          <w:rFonts w:ascii="Calibri" w:cs="Calibri" w:eastAsia="Calibri" w:hAnsi="Calibri"/>
          <w:color w:val="499ae4"/>
          <w:sz w:val="22"/>
          <w:szCs w:val="22"/>
          <w:rtl w:val="0"/>
        </w:rPr>
        <w:t xml:space="preserve">25</w:t>
      </w:r>
      <w:r w:rsidDel="00000000" w:rsidR="00000000" w:rsidRPr="00000000">
        <w:rPr>
          <w:rFonts w:ascii="Calibri" w:cs="Calibri" w:eastAsia="Calibri" w:hAnsi="Calibri"/>
          <w:b w:val="0"/>
          <w:i w:val="0"/>
          <w:smallCaps w:val="0"/>
          <w:strike w:val="0"/>
          <w:color w:val="499ae4"/>
          <w:sz w:val="22"/>
          <w:szCs w:val="22"/>
          <w:u w:val="none"/>
          <w:vertAlign w:val="baseline"/>
          <w:rtl w:val="0"/>
        </w:rPr>
        <w:t xml:space="preserve">/</w:t>
      </w:r>
      <w:r w:rsidDel="00000000" w:rsidR="00000000" w:rsidRPr="00000000">
        <w:rPr>
          <w:rFonts w:ascii="Calibri" w:cs="Calibri" w:eastAsia="Calibri" w:hAnsi="Calibri"/>
          <w:color w:val="499ae4"/>
          <w:sz w:val="22"/>
          <w:szCs w:val="22"/>
          <w:rtl w:val="0"/>
        </w:rPr>
        <w:t xml:space="preserve">001</w:t>
      </w:r>
      <w:r w:rsidDel="00000000" w:rsidR="00000000" w:rsidRPr="00000000">
        <w:rPr>
          <w:rFonts w:ascii="Calibri" w:cs="Calibri" w:eastAsia="Calibri" w:hAnsi="Calibri"/>
          <w:b w:val="0"/>
          <w:i w:val="0"/>
          <w:smallCaps w:val="0"/>
          <w:strike w:val="0"/>
          <w:color w:val="499ae4"/>
          <w:sz w:val="22"/>
          <w:szCs w:val="22"/>
          <w:u w:val="none"/>
          <w:vertAlign w:val="baseline"/>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3"/>
        <w:tblW w:w="9855.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08E">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91">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092">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3">
            <w:pPr>
              <w:tabs>
                <w:tab w:val="left" w:leader="none" w:pos="-180"/>
                <w:tab w:val="right" w:leader="none" w:pos="1980"/>
                <w:tab w:val="left" w:leader="none" w:pos="2160"/>
                <w:tab w:val="left" w:leader="none" w:pos="4320"/>
              </w:tabs>
              <w:jc w:val="cente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Имя и должность </w:t>
            </w:r>
            <w:r w:rsidDel="00000000" w:rsidR="00000000" w:rsidRPr="00000000">
              <w:rPr>
                <w:rFonts w:ascii="Calibri" w:cs="Calibri" w:eastAsia="Calibri" w:hAnsi="Calibri"/>
                <w:color w:val="499ae4"/>
                <w:sz w:val="22"/>
                <w:szCs w:val="22"/>
                <w:rtl w:val="0"/>
              </w:rPr>
              <w:t xml:space="preserve">/ Name and title</w:t>
            </w:r>
          </w:p>
        </w:tc>
        <w:tc>
          <w:tcPr>
            <w:gridSpan w:val="2"/>
            <w:vAlign w:val="center"/>
          </w:tcPr>
          <w:p w:rsidR="00000000" w:rsidDel="00000000" w:rsidP="00000000" w:rsidRDefault="00000000" w:rsidRPr="00000000" w14:paraId="00000094">
            <w:pPr>
              <w:tabs>
                <w:tab w:val="left" w:leader="none" w:pos="-180"/>
                <w:tab w:val="right" w:leader="none" w:pos="1980"/>
                <w:tab w:val="left" w:leader="none" w:pos="2160"/>
                <w:tab w:val="left" w:leader="none" w:pos="4320"/>
              </w:tabs>
              <w:jc w:val="center"/>
              <w:rPr>
                <w:rFonts w:ascii="Calibri" w:cs="Calibri" w:eastAsia="Calibri" w:hAnsi="Calibri"/>
                <w:color w:val="499ae4"/>
                <w:sz w:val="22"/>
                <w:szCs w:val="22"/>
              </w:rPr>
            </w:pPr>
            <w:r w:rsidDel="00000000" w:rsidR="00000000" w:rsidRPr="00000000">
              <w:rPr>
                <w:rFonts w:ascii="Calibri" w:cs="Calibri" w:eastAsia="Calibri" w:hAnsi="Calibri"/>
                <w:sz w:val="22"/>
                <w:szCs w:val="22"/>
                <w:rtl w:val="0"/>
              </w:rPr>
              <w:t xml:space="preserve">Дата и место </w:t>
            </w:r>
            <w:r w:rsidDel="00000000" w:rsidR="00000000" w:rsidRPr="00000000">
              <w:rPr>
                <w:rFonts w:ascii="Calibri" w:cs="Calibri" w:eastAsia="Calibri" w:hAnsi="Calibri"/>
                <w:color w:val="499ae4"/>
                <w:sz w:val="22"/>
                <w:szCs w:val="22"/>
                <w:rtl w:val="0"/>
              </w:rPr>
              <w:t xml:space="preserve">/ Date and place</w:t>
            </w:r>
          </w:p>
        </w:tc>
      </w:tr>
    </w:tbl>
    <w:p w:rsidR="00000000" w:rsidDel="00000000" w:rsidP="00000000" w:rsidRDefault="00000000" w:rsidRPr="00000000" w14:paraId="00000096">
      <w:pPr>
        <w:tabs>
          <w:tab w:val="left" w:leader="none" w:pos="7020"/>
        </w:tabs>
        <w:rPr>
          <w:rFonts w:ascii="Arial" w:cs="Arial" w:eastAsia="Arial" w:hAnsi="Arial"/>
          <w:sz w:val="24"/>
          <w:szCs w:val="24"/>
          <w:highlight w:val="white"/>
        </w:rPr>
      </w:pPr>
      <w:r w:rsidDel="00000000" w:rsidR="00000000" w:rsidRPr="00000000">
        <w:rPr>
          <w:rtl w:val="0"/>
        </w:rPr>
      </w:r>
    </w:p>
    <w:sectPr>
      <w:headerReference r:id="rId8" w:type="default"/>
      <w:footerReference r:id="rId9" w:type="default"/>
      <w:footerReference r:id="rId10" w:type="even"/>
      <w:pgSz w:h="16838" w:w="11906" w:orient="portrait"/>
      <w:pgMar w:bottom="720" w:top="720" w:left="99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right" w:leader="none" w:pos="9720"/>
      </w:tabs>
      <w:spacing w:after="0" w:before="0" w:line="230" w:lineRule="auto"/>
      <w:ind w:left="0"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UNFPA/</w:t>
    </w:r>
    <w:r w:rsidDel="00000000" w:rsidR="00000000" w:rsidRPr="00000000">
      <w:rPr>
        <w:rFonts w:ascii="Calibri" w:cs="Calibri" w:eastAsia="Calibri" w:hAnsi="Calibri"/>
        <w:sz w:val="18"/>
        <w:szCs w:val="18"/>
        <w:rtl w:val="0"/>
      </w:rPr>
      <w:t xml:space="preserve">SCMU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/Bids/Request for Quotation for Services/RFQ/</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RFQ Complex Services [</w:t>
    </w:r>
    <w:r w:rsidDel="00000000" w:rsidR="00000000" w:rsidRPr="00000000">
      <w:rPr>
        <w:rFonts w:ascii="Calibri" w:cs="Calibri" w:eastAsia="Calibri" w:hAnsi="Calibri"/>
        <w:sz w:val="18"/>
        <w:szCs w:val="18"/>
        <w:rtl w:val="0"/>
      </w:rPr>
      <w:t xml:space="preserve">0222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Rev</w:t>
    </w:r>
    <w:r w:rsidDel="00000000" w:rsidR="00000000" w:rsidRPr="00000000">
      <w:rPr>
        <w:rFonts w:ascii="Calibri" w:cs="Calibri" w:eastAsia="Calibri" w:hAnsi="Calibri"/>
        <w:sz w:val="18"/>
        <w:szCs w:val="18"/>
        <w:rtl w:val="0"/>
      </w:rPr>
      <w:t xml:space="preserve">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90.0" w:type="dxa"/>
      <w:jc w:val="left"/>
      <w:tblInd w:w="-115.0" w:type="dxa"/>
      <w:tblBorders>
        <w:insideH w:color="000000" w:space="0" w:sz="4" w:val="single"/>
      </w:tblBorders>
      <w:tblLayout w:type="fixed"/>
      <w:tblLook w:val="0400"/>
    </w:tblPr>
    <w:tblGrid>
      <w:gridCol w:w="2580"/>
      <w:gridCol w:w="7410"/>
      <w:tblGridChange w:id="0">
        <w:tblGrid>
          <w:gridCol w:w="2580"/>
          <w:gridCol w:w="7410"/>
        </w:tblGrid>
      </w:tblGridChange>
    </w:tblGrid>
    <w:tr>
      <w:trPr>
        <w:cantSplit w:val="0"/>
        <w:trHeight w:val="945" w:hRule="atLeast"/>
        <w:tblHeader w:val="0"/>
      </w:trPr>
      <w:tc>
        <w:tcPr>
          <w:tcBorders>
            <w:top w:color="000000" w:space="0" w:sz="0" w:val="nil"/>
            <w:left w:color="000000" w:space="0" w:sz="0" w:val="nil"/>
            <w:bottom w:color="ffffff" w:space="0" w:sz="4" w:val="single"/>
            <w:right w:color="000000" w:space="0" w:sz="0" w:val="nil"/>
          </w:tcBorders>
          <w:shd w:fill="auto"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Pr>
            <w:drawing>
              <wp:inline distB="0" distT="0" distL="0" distR="0">
                <wp:extent cx="971550" cy="457200"/>
                <wp:effectExtent b="0" l="0" r="0" t="0"/>
                <wp:docPr descr="clouored%20logo" id="13"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shd w:fill="auto" w:val="clear"/>
        </w:tcPr>
        <w:p w:rsidR="00000000" w:rsidDel="00000000" w:rsidP="00000000" w:rsidRDefault="00000000" w:rsidRPr="00000000" w14:paraId="00000099">
          <w:pPr>
            <w:tabs>
              <w:tab w:val="center" w:leader="none" w:pos="4320"/>
              <w:tab w:val="right" w:leader="none" w:pos="8640"/>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Фонд ООН в области народонаселения</w:t>
          </w:r>
        </w:p>
        <w:p w:rsidR="00000000" w:rsidDel="00000000" w:rsidP="00000000" w:rsidRDefault="00000000" w:rsidRPr="00000000" w14:paraId="0000009A">
          <w:pPr>
            <w:tabs>
              <w:tab w:val="center" w:leader="none" w:pos="4320"/>
              <w:tab w:val="right" w:leader="none" w:pos="8640"/>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пр. Чуй, 160, Бишкек, 720040, Кыргызская Республика</w:t>
          </w:r>
        </w:p>
        <w:p w:rsidR="00000000" w:rsidDel="00000000" w:rsidP="00000000" w:rsidRDefault="00000000" w:rsidRPr="00000000" w14:paraId="0000009B">
          <w:pPr>
            <w:tabs>
              <w:tab w:val="center" w:leader="none" w:pos="4320"/>
              <w:tab w:val="right" w:leader="none" w:pos="8640"/>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Эл.почта для запросов: procurement_kyrgyzstan@unfpa.org</w:t>
          </w:r>
        </w:p>
        <w:p w:rsidR="00000000" w:rsidDel="00000000" w:rsidP="00000000" w:rsidRDefault="00000000" w:rsidRPr="00000000" w14:paraId="0000009C">
          <w:pPr>
            <w:tabs>
              <w:tab w:val="center" w:leader="none" w:pos="4320"/>
              <w:tab w:val="right" w:leader="none" w:pos="8640"/>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Эл.почта для отправки коммерческих предложений: tenders_kyrgyzstan@unfpa.org</w:t>
          </w:r>
        </w:p>
        <w:p w:rsidR="00000000" w:rsidDel="00000000" w:rsidP="00000000" w:rsidRDefault="00000000" w:rsidRPr="00000000" w14:paraId="0000009D">
          <w:pPr>
            <w:tabs>
              <w:tab w:val="center" w:leader="none" w:pos="4320"/>
              <w:tab w:val="right" w:leader="none" w:pos="8640"/>
            </w:tabs>
            <w:jc w:val="right"/>
            <w:rPr>
              <w:rFonts w:ascii="Times" w:cs="Times" w:eastAsia="Times" w:hAnsi="Times"/>
              <w:sz w:val="24"/>
              <w:szCs w:val="24"/>
            </w:rPr>
          </w:pPr>
          <w:r w:rsidDel="00000000" w:rsidR="00000000" w:rsidRPr="00000000">
            <w:rPr>
              <w:rFonts w:ascii="Calibri" w:cs="Calibri" w:eastAsia="Calibri" w:hAnsi="Calibri"/>
              <w:sz w:val="18"/>
              <w:szCs w:val="18"/>
              <w:rtl w:val="0"/>
            </w:rPr>
            <w:t xml:space="preserve">Веб-сайт:</w:t>
          </w:r>
          <w:hyperlink r:id="rId2">
            <w:r w:rsidDel="00000000" w:rsidR="00000000" w:rsidRPr="00000000">
              <w:rPr>
                <w:rFonts w:ascii="Calibri" w:cs="Calibri" w:eastAsia="Calibri" w:hAnsi="Calibri"/>
                <w:sz w:val="18"/>
                <w:szCs w:val="18"/>
                <w:rtl w:val="0"/>
              </w:rPr>
              <w:t xml:space="preserve"> </w:t>
            </w:r>
          </w:hyperlink>
          <w:hyperlink r:id="rId3">
            <w:r w:rsidDel="00000000" w:rsidR="00000000" w:rsidRPr="00000000">
              <w:rPr>
                <w:rFonts w:ascii="Calibri" w:cs="Calibri" w:eastAsia="Calibri" w:hAnsi="Calibri"/>
                <w:color w:val="1155cc"/>
                <w:sz w:val="18"/>
                <w:szCs w:val="18"/>
                <w:u w:val="single"/>
                <w:rtl w:val="0"/>
              </w:rPr>
              <w:t xml:space="preserve">www.unfpa.org</w:t>
            </w:r>
          </w:hyperlink>
          <w:r w:rsidDel="00000000" w:rsidR="00000000" w:rsidRPr="00000000">
            <w:rPr>
              <w:rtl w:val="0"/>
            </w:rPr>
          </w:r>
        </w:p>
      </w:tc>
    </w:tr>
    <w:tr>
      <w:trPr>
        <w:cantSplit w:val="0"/>
        <w:trHeight w:val="1142" w:hRule="atLeast"/>
        <w:tblHeader w:val="0"/>
      </w:trPr>
      <w:tc>
        <w:tcPr>
          <w:tcBorders>
            <w:top w:color="fffff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F">
          <w:pPr>
            <w:tabs>
              <w:tab w:val="center" w:leader="none" w:pos="4320"/>
              <w:tab w:val="right" w:leader="none" w:pos="8640"/>
            </w:tabs>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0">
          <w:pPr>
            <w:tabs>
              <w:tab w:val="center" w:leader="none" w:pos="4320"/>
              <w:tab w:val="right" w:leader="none" w:pos="8640"/>
            </w:tabs>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United Nations Population Fund</w:t>
          </w:r>
        </w:p>
        <w:p w:rsidR="00000000" w:rsidDel="00000000" w:rsidP="00000000" w:rsidRDefault="00000000" w:rsidRPr="00000000" w14:paraId="000000A1">
          <w:pPr>
            <w:tabs>
              <w:tab w:val="center" w:leader="none" w:pos="4320"/>
              <w:tab w:val="right" w:leader="none" w:pos="8640"/>
            </w:tabs>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160, Chui Av., Bishkek, 720040, Kyrgyz Republic</w:t>
          </w:r>
        </w:p>
        <w:p w:rsidR="00000000" w:rsidDel="00000000" w:rsidP="00000000" w:rsidRDefault="00000000" w:rsidRPr="00000000" w14:paraId="000000A2">
          <w:pPr>
            <w:tabs>
              <w:tab w:val="center" w:leader="none" w:pos="4320"/>
              <w:tab w:val="right" w:leader="none" w:pos="8640"/>
            </w:tabs>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Email for inquiries: procurement_kyrgyzstan@unfpa.org</w:t>
          </w:r>
        </w:p>
        <w:p w:rsidR="00000000" w:rsidDel="00000000" w:rsidP="00000000" w:rsidRDefault="00000000" w:rsidRPr="00000000" w14:paraId="000000A3">
          <w:pPr>
            <w:tabs>
              <w:tab w:val="center" w:leader="none" w:pos="4320"/>
              <w:tab w:val="right" w:leader="none" w:pos="8640"/>
            </w:tabs>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E-mail for bid submission: tenders_kyrgyzstan@unfpa.org</w:t>
          </w:r>
        </w:p>
        <w:p w:rsidR="00000000" w:rsidDel="00000000" w:rsidP="00000000" w:rsidRDefault="00000000" w:rsidRPr="00000000" w14:paraId="000000A4">
          <w:pPr>
            <w:tabs>
              <w:tab w:val="center" w:leader="none" w:pos="4320"/>
              <w:tab w:val="right" w:leader="none" w:pos="8640"/>
            </w:tabs>
            <w:jc w:val="right"/>
            <w:rPr>
              <w:rFonts w:ascii="Calibri" w:cs="Calibri" w:eastAsia="Calibri" w:hAnsi="Calibri"/>
              <w:color w:val="499ae4"/>
              <w:sz w:val="18"/>
              <w:szCs w:val="18"/>
            </w:rPr>
          </w:pPr>
          <w:r w:rsidDel="00000000" w:rsidR="00000000" w:rsidRPr="00000000">
            <w:rPr>
              <w:rFonts w:ascii="Calibri" w:cs="Calibri" w:eastAsia="Calibri" w:hAnsi="Calibri"/>
              <w:color w:val="499ae4"/>
              <w:sz w:val="18"/>
              <w:szCs w:val="18"/>
              <w:rtl w:val="0"/>
            </w:rPr>
            <w:t xml:space="preserve">Website: </w:t>
          </w:r>
          <w:hyperlink r:id="rId4">
            <w:r w:rsidDel="00000000" w:rsidR="00000000" w:rsidRPr="00000000">
              <w:rPr>
                <w:rFonts w:ascii="Calibri" w:cs="Calibri" w:eastAsia="Calibri" w:hAnsi="Calibri"/>
                <w:color w:val="499ae4"/>
                <w:sz w:val="18"/>
                <w:szCs w:val="18"/>
                <w:u w:val="single"/>
                <w:rtl w:val="0"/>
              </w:rPr>
              <w:t xml:space="preserve">www.unfpa.org</w:t>
            </w:r>
          </w:hyperlink>
          <w:r w:rsidDel="00000000" w:rsidR="00000000" w:rsidRPr="00000000">
            <w:rPr>
              <w:rtl w:val="0"/>
            </w:rPr>
          </w:r>
        </w:p>
      </w:tc>
    </w:tr>
  </w:tb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pageBreakBefore w:val="0"/>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4"/>
      <w:szCs w:val="24"/>
      <w:u w:val="single"/>
    </w:rPr>
  </w:style>
  <w:style w:type="paragraph" w:styleId="Normal" w:default="1">
    <w:name w:val="Normal"/>
    <w:qFormat w:val="1"/>
    <w:rsid w:val="00A2199D"/>
    <w:rPr>
      <w:lang w:eastAsia="en-US" w:val="en-US"/>
    </w:rPr>
  </w:style>
  <w:style w:type="paragraph" w:styleId="Heading1">
    <w:name w:val="heading 1"/>
    <w:basedOn w:val="Normal"/>
    <w:next w:val="Normal"/>
    <w:link w:val="Heading1Char"/>
    <w:uiPriority w:val="9"/>
    <w:qFormat w:val="1"/>
    <w:rsid w:val="00991963"/>
    <w:pPr>
      <w:keepNext w:val="1"/>
      <w:keepLines w:val="1"/>
      <w:spacing w:before="480" w:line="276" w:lineRule="auto"/>
      <w:outlineLvl w:val="0"/>
    </w:pPr>
    <w:rPr>
      <w:rFonts w:ascii="Cambria" w:hAnsi="Cambria"/>
      <w:b w:val="1"/>
      <w:bCs w:val="1"/>
      <w:color w:val="365f91"/>
      <w:sz w:val="28"/>
      <w:szCs w:val="28"/>
      <w:lang w:val="en-GB"/>
    </w:rPr>
  </w:style>
  <w:style w:type="paragraph" w:styleId="Heading2">
    <w:name w:val="heading 2"/>
    <w:basedOn w:val="Normal"/>
    <w:next w:val="Normal"/>
    <w:qFormat w:val="1"/>
    <w:rsid w:val="00A2199D"/>
    <w:pPr>
      <w:keepNext w:val="1"/>
      <w:tabs>
        <w:tab w:val="left" w:pos="-180"/>
        <w:tab w:val="right" w:pos="1980"/>
        <w:tab w:val="left" w:pos="2160"/>
        <w:tab w:val="left" w:pos="4320"/>
      </w:tabs>
      <w:jc w:val="center"/>
      <w:outlineLvl w:val="1"/>
    </w:pPr>
    <w:rPr>
      <w:b w:val="1"/>
      <w:bCs w:val="1"/>
      <w:sz w:val="22"/>
    </w:rPr>
  </w:style>
  <w:style w:type="paragraph" w:styleId="Heading3">
    <w:name w:val="heading 3"/>
    <w:basedOn w:val="Normal"/>
    <w:next w:val="Normal"/>
    <w:link w:val="Heading3Char"/>
    <w:semiHidden w:val="1"/>
    <w:unhideWhenUsed w:val="1"/>
    <w:qFormat w:val="1"/>
    <w:rsid w:val="00991963"/>
    <w:pPr>
      <w:keepNext w:val="1"/>
      <w:spacing w:after="60" w:before="240"/>
      <w:outlineLvl w:val="2"/>
    </w:pPr>
    <w:rPr>
      <w:rFonts w:ascii="Cambria" w:hAnsi="Cambria"/>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tter" w:customStyle="1">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val="1"/>
    <w:rsid w:val="00A2199D"/>
    <w:pPr>
      <w:jc w:val="center"/>
    </w:pPr>
    <w:rPr>
      <w:b w:val="1"/>
      <w:bCs w:val="1"/>
      <w:sz w:val="24"/>
      <w:u w:val="single"/>
    </w:rPr>
  </w:style>
  <w:style w:type="paragraph" w:styleId="Caption">
    <w:name w:val="caption"/>
    <w:basedOn w:val="Normal"/>
    <w:next w:val="Normal"/>
    <w:qFormat w:val="1"/>
    <w:rsid w:val="00A2199D"/>
    <w:pPr>
      <w:jc w:val="center"/>
    </w:pPr>
    <w:rPr>
      <w:b w:val="1"/>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styleId="UNFPAAddress" w:customStyle="1">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cs="Tahoma" w:hAnsi="Tahoma"/>
      <w:sz w:val="16"/>
      <w:szCs w:val="16"/>
    </w:rPr>
  </w:style>
  <w:style w:type="character" w:styleId="BalloonTextChar" w:customStyle="1">
    <w:name w:val="Balloon Text Char"/>
    <w:link w:val="BalloonText"/>
    <w:rsid w:val="00963E09"/>
    <w:rPr>
      <w:rFonts w:ascii="Tahoma" w:cs="Tahoma" w:hAnsi="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val="1"/>
    <w:rsid w:val="00991963"/>
    <w:pPr>
      <w:spacing w:after="100" w:afterAutospacing="1" w:before="100" w:beforeAutospacing="1"/>
    </w:pPr>
    <w:rPr>
      <w:sz w:val="24"/>
      <w:szCs w:val="24"/>
      <w:lang w:eastAsia="en-GB" w:val="en-GB"/>
    </w:rPr>
  </w:style>
  <w:style w:type="character" w:styleId="Heading3Char" w:customStyle="1">
    <w:name w:val="Heading 3 Char"/>
    <w:link w:val="Heading3"/>
    <w:semiHidden w:val="1"/>
    <w:rsid w:val="00991963"/>
    <w:rPr>
      <w:rFonts w:ascii="Cambria" w:cs="Times New Roman" w:eastAsia="Times New Roman" w:hAnsi="Cambria"/>
      <w:b w:val="1"/>
      <w:bCs w:val="1"/>
      <w:sz w:val="26"/>
      <w:szCs w:val="26"/>
      <w:lang w:eastAsia="en-US" w:val="en-US"/>
    </w:rPr>
  </w:style>
  <w:style w:type="character" w:styleId="Heading1Char" w:customStyle="1">
    <w:name w:val="Heading 1 Char"/>
    <w:link w:val="Heading1"/>
    <w:uiPriority w:val="9"/>
    <w:rsid w:val="00991963"/>
    <w:rPr>
      <w:rFonts w:ascii="Cambria" w:hAnsi="Cambria"/>
      <w:b w:val="1"/>
      <w:bCs w:val="1"/>
      <w:color w:val="365f91"/>
      <w:sz w:val="28"/>
      <w:szCs w:val="28"/>
      <w:lang w:eastAsia="en-US"/>
    </w:rPr>
  </w:style>
  <w:style w:type="paragraph" w:styleId="BodyText">
    <w:name w:val="Body Text"/>
    <w:basedOn w:val="Normal"/>
    <w:link w:val="BodyTextChar"/>
    <w:unhideWhenUsed w:val="1"/>
    <w:rsid w:val="00991963"/>
    <w:pPr>
      <w:tabs>
        <w:tab w:val="left" w:pos="540"/>
      </w:tabs>
      <w:spacing w:line="280" w:lineRule="exact"/>
    </w:pPr>
    <w:rPr>
      <w:rFonts w:ascii="Times" w:eastAsia="Times" w:hAnsi="Times"/>
      <w:sz w:val="22"/>
    </w:rPr>
  </w:style>
  <w:style w:type="character" w:styleId="BodyTextChar" w:customStyle="1">
    <w:name w:val="Body Text Char"/>
    <w:link w:val="BodyText"/>
    <w:rsid w:val="00991963"/>
    <w:rPr>
      <w:rFonts w:ascii="Times" w:eastAsia="Times" w:hAnsi="Times"/>
      <w:sz w:val="22"/>
      <w:lang w:eastAsia="en-US" w:val="en-US"/>
    </w:rPr>
  </w:style>
  <w:style w:type="table" w:styleId="TableGrid">
    <w:name w:val="Table Grid"/>
    <w:basedOn w:val="TableNormal"/>
    <w:rsid w:val="00991963"/>
    <w:rPr>
      <w:rFonts w:ascii="Calibri" w:cs="Arial" w:eastAsia="Calibri" w:hAnsi="Calibri"/>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igure1" w:customStyle="1">
    <w:name w:val="Figure_1"/>
    <w:link w:val="Figure1Char"/>
    <w:autoRedefine w:val="1"/>
    <w:rsid w:val="004B579A"/>
    <w:pPr>
      <w:overflowPunct w:val="0"/>
      <w:autoSpaceDE w:val="0"/>
      <w:autoSpaceDN w:val="0"/>
      <w:adjustRightInd w:val="0"/>
      <w:spacing w:after="60" w:before="60"/>
      <w:textAlignment w:val="baseline"/>
    </w:pPr>
    <w:rPr>
      <w:rFonts w:ascii="Calibri" w:hAnsi="Calibri"/>
      <w:bCs w:val="1"/>
      <w:sz w:val="22"/>
      <w:szCs w:val="22"/>
      <w:lang w:eastAsia="en-US"/>
    </w:rPr>
  </w:style>
  <w:style w:type="character" w:styleId="Figure1Char" w:customStyle="1">
    <w:name w:val="Figure_1 Char"/>
    <w:link w:val="Figure1"/>
    <w:locked w:val="1"/>
    <w:rsid w:val="004B579A"/>
    <w:rPr>
      <w:rFonts w:ascii="Calibri" w:hAnsi="Calibri"/>
      <w:bCs w:val="1"/>
      <w:sz w:val="22"/>
      <w:szCs w:val="22"/>
      <w:lang w:eastAsia="en-US"/>
    </w:rPr>
  </w:style>
  <w:style w:type="paragraph" w:styleId="FootnoteText">
    <w:name w:val="footnote text"/>
    <w:basedOn w:val="Normal"/>
    <w:link w:val="FootnoteTextChar"/>
    <w:rsid w:val="00782483"/>
  </w:style>
  <w:style w:type="character" w:styleId="FootnoteTextChar" w:customStyle="1">
    <w:name w:val="Footnote Text Char"/>
    <w:link w:val="FootnoteText"/>
    <w:rsid w:val="00782483"/>
    <w:rPr>
      <w:lang w:eastAsia="en-US" w:val="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val="1"/>
    <w:rsid w:val="002E4A31"/>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styleId="CommentTextChar" w:customStyle="1">
    <w:name w:val="Comment Text Char"/>
    <w:link w:val="CommentText"/>
    <w:uiPriority w:val="99"/>
    <w:rsid w:val="002E4A31"/>
    <w:rPr>
      <w:lang w:eastAsia="en-US" w:val="en-US"/>
    </w:rPr>
  </w:style>
  <w:style w:type="paragraph" w:styleId="CommentSubject">
    <w:name w:val="annotation subject"/>
    <w:basedOn w:val="CommentText"/>
    <w:next w:val="CommentText"/>
    <w:link w:val="CommentSubjectChar"/>
    <w:rsid w:val="002E4A31"/>
    <w:rPr>
      <w:b w:val="1"/>
      <w:bCs w:val="1"/>
    </w:rPr>
  </w:style>
  <w:style w:type="character" w:styleId="CommentSubjectChar" w:customStyle="1">
    <w:name w:val="Comment Subject Char"/>
    <w:link w:val="CommentSubject"/>
    <w:rsid w:val="002E4A31"/>
    <w:rPr>
      <w:b w:val="1"/>
      <w:bCs w:val="1"/>
      <w:lang w:eastAsia="en-US" w:val="en-US"/>
    </w:rPr>
  </w:style>
  <w:style w:type="paragraph" w:styleId="Revision">
    <w:name w:val="Revision"/>
    <w:hidden w:val="1"/>
    <w:uiPriority w:val="99"/>
    <w:semiHidden w:val="1"/>
    <w:rsid w:val="00000C07"/>
    <w:rPr>
      <w:lang w:eastAsia="en-US" w:val="en-US"/>
    </w:rPr>
  </w:style>
  <w:style w:type="character" w:styleId="TitleChar" w:customStyle="1">
    <w:name w:val="Title Char"/>
    <w:link w:val="Title"/>
    <w:locked w:val="1"/>
    <w:rsid w:val="006F59E9"/>
    <w:rPr>
      <w:b w:val="1"/>
      <w:bCs w:val="1"/>
      <w:sz w:val="24"/>
      <w:u w:val="single"/>
      <w:lang w:eastAsia="en-US" w:val="en-US"/>
    </w:rPr>
  </w:style>
  <w:style w:type="character" w:styleId="PlaceholderText">
    <w:name w:val="Placeholder Text"/>
    <w:uiPriority w:val="99"/>
    <w:semiHidden w:val="1"/>
    <w:rsid w:val="000275EF"/>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80"/>
    </w:rPr>
    <w:tblPr>
      <w:tblStyleRowBandSize w:val="1"/>
      <w:tblStyleColBandSize w:val="1"/>
      <w:tblCellMar>
        <w:top w:w="0.0" w:type="dxa"/>
        <w:left w:w="177.0" w:type="dxa"/>
        <w:bottom w:w="0.0" w:type="dxa"/>
        <w:right w:w="17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nfpa.org" TargetMode="External"/><Relationship Id="rId3" Type="http://schemas.openxmlformats.org/officeDocument/2006/relationships/hyperlink" Target="http://www.unfpa.org" TargetMode="External"/><Relationship Id="rId4" Type="http://schemas.openxmlformats.org/officeDocument/2006/relationships/hyperlink" Target="http://www.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qsHnYJPVXR8AsLFDc0OuH7oFQ==">CgMxLjA4AHIhMTd4U29wZnJNTkp5XzJZWEZERF91dENlTTZqeHEtcGJa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2018-07-30T12:38:00Z</dcterms:created>
  <dc:creator>Monica Lay</dc:creator>
</cp:coreProperties>
</file>