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189A" w:rsidRPr="00BD189A" w:rsidRDefault="00606EC2" w:rsidP="00BD189A">
      <w:pPr>
        <w:tabs>
          <w:tab w:val="left" w:pos="90"/>
        </w:tabs>
        <w:rPr>
          <w:sz w:val="22"/>
          <w:szCs w:val="22"/>
        </w:rPr>
      </w:pPr>
      <w:r w:rsidRPr="00BD189A">
        <w:rPr>
          <w:sz w:val="22"/>
          <w:szCs w:val="22"/>
        </w:rPr>
        <w:t xml:space="preserve">Approved by </w:t>
      </w:r>
      <w:r w:rsidR="00BD189A">
        <w:rPr>
          <w:sz w:val="22"/>
          <w:szCs w:val="22"/>
        </w:rPr>
        <w:t xml:space="preserve">Mr. Ronny Lindstrom, </w:t>
      </w:r>
      <w:r w:rsidR="00BD189A" w:rsidRPr="00BD189A">
        <w:rPr>
          <w:sz w:val="22"/>
          <w:szCs w:val="22"/>
        </w:rPr>
        <w:t>UNFPA Representative, Kazakhstan</w:t>
      </w:r>
    </w:p>
    <w:p w:rsidR="00832B7E" w:rsidRPr="00AD6C59" w:rsidRDefault="00BD189A" w:rsidP="00BD189A">
      <w:pPr>
        <w:tabs>
          <w:tab w:val="left" w:pos="90"/>
        </w:tabs>
        <w:rPr>
          <w:color w:val="000000"/>
        </w:rPr>
      </w:pPr>
      <w:r w:rsidRPr="00BD189A">
        <w:rPr>
          <w:sz w:val="22"/>
          <w:szCs w:val="22"/>
        </w:rPr>
        <w:t>Country Director, Kyrgyzstan and Turkmenistan</w:t>
      </w:r>
      <w:r w:rsidR="00606EC2" w:rsidRPr="00AD6C59">
        <w:rPr>
          <w:color w:val="000000"/>
        </w:rPr>
        <w:t xml:space="preserve">   </w:t>
      </w:r>
      <w:r w:rsidRPr="00BD189A">
        <w:rPr>
          <w:color w:val="000000"/>
          <w:lang w:val="en-US"/>
        </w:rPr>
        <w:t xml:space="preserve">            </w:t>
      </w:r>
      <w:r w:rsidR="00606EC2" w:rsidRPr="00AD6C59">
        <w:rPr>
          <w:color w:val="000000"/>
        </w:rPr>
        <w:t xml:space="preserve"> </w:t>
      </w:r>
      <w:r>
        <w:rPr>
          <w:color w:val="000000"/>
        </w:rPr>
        <w:t xml:space="preserve">        </w:t>
      </w:r>
      <w:r w:rsidR="00606EC2" w:rsidRPr="00AD6C59">
        <w:rPr>
          <w:color w:val="000000"/>
        </w:rPr>
        <w:t xml:space="preserve"> _________________</w:t>
      </w:r>
      <w:r>
        <w:rPr>
          <w:color w:val="000000"/>
        </w:rPr>
        <w:t>_____</w:t>
      </w:r>
    </w:p>
    <w:p w:rsidR="00832B7E" w:rsidRPr="00AD6C59" w:rsidRDefault="00832B7E">
      <w:pPr>
        <w:tabs>
          <w:tab w:val="left" w:pos="90"/>
        </w:tabs>
        <w:jc w:val="right"/>
        <w:rPr>
          <w:sz w:val="22"/>
          <w:szCs w:val="22"/>
        </w:rPr>
      </w:pPr>
    </w:p>
    <w:p w:rsidR="00832B7E" w:rsidRPr="00AD6C59" w:rsidRDefault="00606EC2">
      <w:pPr>
        <w:tabs>
          <w:tab w:val="left" w:pos="90"/>
        </w:tabs>
        <w:rPr>
          <w:sz w:val="22"/>
          <w:szCs w:val="22"/>
        </w:rPr>
      </w:pPr>
      <w:r w:rsidRPr="00AD6C59">
        <w:rPr>
          <w:sz w:val="22"/>
          <w:szCs w:val="22"/>
        </w:rPr>
        <w:t>Prepared by</w:t>
      </w:r>
      <w:r w:rsidR="00BD189A" w:rsidRPr="00BD189A">
        <w:rPr>
          <w:sz w:val="22"/>
          <w:szCs w:val="22"/>
          <w:lang w:val="en-US"/>
        </w:rPr>
        <w:t xml:space="preserve"> </w:t>
      </w:r>
      <w:r w:rsidR="00BD189A">
        <w:rPr>
          <w:sz w:val="22"/>
          <w:szCs w:val="22"/>
          <w:lang w:val="en-US"/>
        </w:rPr>
        <w:t>Mrs.</w:t>
      </w:r>
      <w:proofErr w:type="spellStart"/>
      <w:r w:rsidRPr="00AD6C59">
        <w:rPr>
          <w:sz w:val="22"/>
          <w:szCs w:val="22"/>
        </w:rPr>
        <w:t>Nazira</w:t>
      </w:r>
      <w:proofErr w:type="spellEnd"/>
      <w:r w:rsidRPr="00AD6C59">
        <w:rPr>
          <w:sz w:val="22"/>
          <w:szCs w:val="22"/>
        </w:rPr>
        <w:t xml:space="preserve"> </w:t>
      </w:r>
      <w:proofErr w:type="spellStart"/>
      <w:r w:rsidRPr="00AD6C59">
        <w:rPr>
          <w:sz w:val="22"/>
          <w:szCs w:val="22"/>
        </w:rPr>
        <w:t>Satyvaldyeva</w:t>
      </w:r>
      <w:proofErr w:type="spellEnd"/>
      <w:r w:rsidRPr="00AD6C59">
        <w:rPr>
          <w:sz w:val="22"/>
          <w:szCs w:val="22"/>
        </w:rPr>
        <w:t>, UNFPA NPA on Gender _________________________</w:t>
      </w:r>
    </w:p>
    <w:p w:rsidR="00832B7E" w:rsidRPr="00AD6C59" w:rsidRDefault="00832B7E">
      <w:pPr>
        <w:jc w:val="center"/>
        <w:rPr>
          <w:sz w:val="22"/>
          <w:szCs w:val="22"/>
        </w:rPr>
      </w:pPr>
    </w:p>
    <w:p w:rsidR="00832B7E" w:rsidRPr="00AD6C59" w:rsidRDefault="00606EC2">
      <w:pPr>
        <w:jc w:val="center"/>
        <w:rPr>
          <w:sz w:val="22"/>
          <w:szCs w:val="22"/>
        </w:rPr>
      </w:pPr>
      <w:r w:rsidRPr="00AD6C59">
        <w:rPr>
          <w:b/>
          <w:sz w:val="22"/>
          <w:szCs w:val="22"/>
        </w:rPr>
        <w:t>TERMS OF REFERENCE FOR INDIVIDUAL CONSULTANT –</w:t>
      </w:r>
      <w:r w:rsidR="00C61C17">
        <w:rPr>
          <w:b/>
          <w:sz w:val="22"/>
          <w:szCs w:val="22"/>
          <w:lang w:val="en-US"/>
        </w:rPr>
        <w:t>E</w:t>
      </w:r>
      <w:proofErr w:type="spellStart"/>
      <w:r w:rsidRPr="00AD6C59">
        <w:rPr>
          <w:b/>
          <w:sz w:val="22"/>
          <w:szCs w:val="22"/>
        </w:rPr>
        <w:t>xpert</w:t>
      </w:r>
      <w:proofErr w:type="spellEnd"/>
      <w:r w:rsidRPr="00AD6C59">
        <w:rPr>
          <w:b/>
          <w:sz w:val="22"/>
          <w:szCs w:val="22"/>
        </w:rPr>
        <w:t xml:space="preserve"> </w:t>
      </w:r>
      <w:r w:rsidR="009802B3">
        <w:rPr>
          <w:b/>
          <w:sz w:val="22"/>
          <w:szCs w:val="22"/>
        </w:rPr>
        <w:t>to develop the course on pr</w:t>
      </w:r>
      <w:r w:rsidR="0063457E">
        <w:rPr>
          <w:b/>
          <w:sz w:val="22"/>
          <w:szCs w:val="22"/>
        </w:rPr>
        <w:t xml:space="preserve">otection </w:t>
      </w:r>
      <w:r w:rsidR="009802B3">
        <w:rPr>
          <w:b/>
          <w:sz w:val="22"/>
          <w:szCs w:val="22"/>
        </w:rPr>
        <w:t xml:space="preserve">from exploitation and abuse (PSEA) </w:t>
      </w:r>
      <w:r w:rsidRPr="00AD6C59">
        <w:rPr>
          <w:b/>
          <w:sz w:val="22"/>
          <w:szCs w:val="22"/>
        </w:rPr>
        <w:t xml:space="preserve">   </w:t>
      </w:r>
    </w:p>
    <w:p w:rsidR="00832B7E" w:rsidRPr="00AD6C59" w:rsidRDefault="00C61C17">
      <w:pPr>
        <w:jc w:val="center"/>
        <w:rPr>
          <w:sz w:val="22"/>
          <w:szCs w:val="22"/>
        </w:rPr>
      </w:pPr>
      <w:bookmarkStart w:id="0" w:name="_heading=h.gjdgxs" w:colFirst="0" w:colLast="0"/>
      <w:bookmarkEnd w:id="0"/>
      <w:r>
        <w:rPr>
          <w:b/>
          <w:sz w:val="22"/>
          <w:szCs w:val="22"/>
        </w:rPr>
        <w:t>August xx</w:t>
      </w:r>
      <w:r w:rsidR="00606EC2" w:rsidRPr="00AD6C59">
        <w:rPr>
          <w:b/>
          <w:sz w:val="22"/>
          <w:szCs w:val="22"/>
        </w:rPr>
        <w:t>, 202</w:t>
      </w:r>
      <w:r>
        <w:rPr>
          <w:b/>
          <w:sz w:val="22"/>
          <w:szCs w:val="22"/>
        </w:rPr>
        <w:t>3</w:t>
      </w:r>
      <w:r w:rsidR="00606EC2" w:rsidRPr="00AD6C59">
        <w:rPr>
          <w:b/>
          <w:sz w:val="22"/>
          <w:szCs w:val="22"/>
        </w:rPr>
        <w:t xml:space="preserve"> –</w:t>
      </w:r>
      <w:r w:rsidR="003024CA" w:rsidRPr="00AD6C59">
        <w:rPr>
          <w:b/>
          <w:sz w:val="22"/>
          <w:szCs w:val="22"/>
        </w:rPr>
        <w:t>March 31</w:t>
      </w:r>
      <w:r w:rsidR="00606EC2" w:rsidRPr="00AD6C59">
        <w:rPr>
          <w:b/>
          <w:sz w:val="22"/>
          <w:szCs w:val="22"/>
        </w:rPr>
        <w:t>, 202</w:t>
      </w:r>
      <w:r>
        <w:rPr>
          <w:b/>
          <w:sz w:val="22"/>
          <w:szCs w:val="22"/>
        </w:rPr>
        <w:t xml:space="preserve">4 </w:t>
      </w:r>
    </w:p>
    <w:p w:rsidR="00832B7E" w:rsidRPr="00AD6C59" w:rsidRDefault="00832B7E">
      <w:pPr>
        <w:jc w:val="center"/>
        <w:rPr>
          <w:sz w:val="22"/>
          <w:szCs w:val="22"/>
        </w:rPr>
      </w:pPr>
    </w:p>
    <w:tbl>
      <w:tblPr>
        <w:tblStyle w:val="a0"/>
        <w:tblW w:w="10170" w:type="dxa"/>
        <w:tblInd w:w="-93" w:type="dxa"/>
        <w:tblLayout w:type="fixed"/>
        <w:tblLook w:val="0000" w:firstRow="0" w:lastRow="0" w:firstColumn="0" w:lastColumn="0" w:noHBand="0" w:noVBand="0"/>
      </w:tblPr>
      <w:tblGrid>
        <w:gridCol w:w="2520"/>
        <w:gridCol w:w="7650"/>
      </w:tblGrid>
      <w:tr w:rsidR="00832B7E" w:rsidRPr="00AD6C59" w:rsidTr="00E97A3B">
        <w:trPr>
          <w:trHeight w:val="216"/>
        </w:trPr>
        <w:tc>
          <w:tcPr>
            <w:tcW w:w="10170" w:type="dxa"/>
            <w:gridSpan w:val="2"/>
            <w:tcBorders>
              <w:top w:val="single" w:sz="6" w:space="0" w:color="000000"/>
              <w:left w:val="single" w:sz="6" w:space="0" w:color="000000"/>
              <w:bottom w:val="single" w:sz="6" w:space="0" w:color="000000"/>
              <w:right w:val="single" w:sz="6" w:space="0" w:color="000000"/>
            </w:tcBorders>
            <w:shd w:val="clear" w:color="auto" w:fill="E6E6E6"/>
          </w:tcPr>
          <w:p w:rsidR="00832B7E" w:rsidRPr="00AD6C59" w:rsidRDefault="00606EC2">
            <w:pPr>
              <w:tabs>
                <w:tab w:val="left" w:pos="-720"/>
              </w:tabs>
              <w:rPr>
                <w:sz w:val="22"/>
                <w:szCs w:val="22"/>
              </w:rPr>
            </w:pPr>
            <w:r w:rsidRPr="00AD6C59">
              <w:rPr>
                <w:b/>
                <w:sz w:val="22"/>
                <w:szCs w:val="22"/>
              </w:rPr>
              <w:t>TERMS OF REFERENCE  (to be completed by Hiring Office)</w:t>
            </w:r>
          </w:p>
        </w:tc>
      </w:tr>
      <w:tr w:rsidR="00832B7E" w:rsidRPr="00AD6C59" w:rsidTr="00E97A3B">
        <w:tc>
          <w:tcPr>
            <w:tcW w:w="2520" w:type="dxa"/>
            <w:tcBorders>
              <w:top w:val="single" w:sz="6" w:space="0" w:color="000000"/>
              <w:left w:val="single" w:sz="6" w:space="0" w:color="000000"/>
              <w:bottom w:val="single" w:sz="4" w:space="0" w:color="000000"/>
            </w:tcBorders>
          </w:tcPr>
          <w:p w:rsidR="00832B7E" w:rsidRPr="00AD6C59" w:rsidRDefault="00606EC2">
            <w:pPr>
              <w:tabs>
                <w:tab w:val="left" w:pos="-720"/>
              </w:tabs>
              <w:rPr>
                <w:sz w:val="22"/>
                <w:szCs w:val="22"/>
              </w:rPr>
            </w:pPr>
            <w:r w:rsidRPr="00AD6C59">
              <w:rPr>
                <w:sz w:val="22"/>
                <w:szCs w:val="22"/>
              </w:rPr>
              <w:t>Hiring Office:</w:t>
            </w:r>
          </w:p>
        </w:tc>
        <w:tc>
          <w:tcPr>
            <w:tcW w:w="7650" w:type="dxa"/>
            <w:tcBorders>
              <w:top w:val="single" w:sz="6" w:space="0" w:color="000000"/>
              <w:left w:val="single" w:sz="6" w:space="0" w:color="000000"/>
              <w:bottom w:val="single" w:sz="4" w:space="0" w:color="000000"/>
              <w:right w:val="single" w:sz="6" w:space="0" w:color="000000"/>
            </w:tcBorders>
          </w:tcPr>
          <w:p w:rsidR="00832B7E" w:rsidRPr="00AD6C59" w:rsidRDefault="00606EC2">
            <w:pPr>
              <w:tabs>
                <w:tab w:val="left" w:pos="-720"/>
              </w:tabs>
              <w:rPr>
                <w:sz w:val="22"/>
                <w:szCs w:val="22"/>
              </w:rPr>
            </w:pPr>
            <w:r w:rsidRPr="00AD6C59">
              <w:rPr>
                <w:sz w:val="22"/>
                <w:szCs w:val="22"/>
              </w:rPr>
              <w:t>UNFPA Kyrgyzstan</w:t>
            </w:r>
          </w:p>
          <w:p w:rsidR="00832B7E" w:rsidRPr="00AD6C59" w:rsidRDefault="00606EC2">
            <w:pPr>
              <w:tabs>
                <w:tab w:val="left" w:pos="-720"/>
                <w:tab w:val="left" w:pos="4179"/>
              </w:tabs>
              <w:rPr>
                <w:sz w:val="22"/>
                <w:szCs w:val="22"/>
              </w:rPr>
            </w:pPr>
            <w:r w:rsidRPr="00AD6C59">
              <w:rPr>
                <w:sz w:val="22"/>
                <w:szCs w:val="22"/>
              </w:rPr>
              <w:tab/>
            </w:r>
          </w:p>
        </w:tc>
      </w:tr>
      <w:tr w:rsidR="00832B7E" w:rsidRPr="005C506E" w:rsidTr="00E97A3B">
        <w:tc>
          <w:tcPr>
            <w:tcW w:w="2520" w:type="dxa"/>
            <w:tcBorders>
              <w:top w:val="single" w:sz="6" w:space="0" w:color="000000"/>
              <w:left w:val="single" w:sz="6" w:space="0" w:color="000000"/>
              <w:bottom w:val="single" w:sz="6" w:space="0" w:color="000000"/>
            </w:tcBorders>
          </w:tcPr>
          <w:p w:rsidR="00832B7E" w:rsidRPr="00AD6C59" w:rsidRDefault="00606EC2">
            <w:pPr>
              <w:tabs>
                <w:tab w:val="left" w:pos="-720"/>
              </w:tabs>
              <w:rPr>
                <w:sz w:val="22"/>
                <w:szCs w:val="22"/>
              </w:rPr>
            </w:pPr>
            <w:r w:rsidRPr="00AD6C59">
              <w:rPr>
                <w:sz w:val="22"/>
                <w:szCs w:val="22"/>
              </w:rPr>
              <w:t>Purpose of consultancy:</w:t>
            </w:r>
          </w:p>
        </w:tc>
        <w:tc>
          <w:tcPr>
            <w:tcW w:w="7650" w:type="dxa"/>
            <w:tcBorders>
              <w:top w:val="single" w:sz="6" w:space="0" w:color="000000"/>
              <w:left w:val="single" w:sz="6" w:space="0" w:color="000000"/>
              <w:bottom w:val="single" w:sz="6" w:space="0" w:color="000000"/>
              <w:right w:val="single" w:sz="6" w:space="0" w:color="000000"/>
            </w:tcBorders>
          </w:tcPr>
          <w:p w:rsidR="00832B7E" w:rsidRPr="00AD6C59" w:rsidRDefault="00606EC2">
            <w:pPr>
              <w:jc w:val="both"/>
              <w:rPr>
                <w:sz w:val="22"/>
                <w:szCs w:val="22"/>
              </w:rPr>
            </w:pPr>
            <w:r w:rsidRPr="0043670E">
              <w:rPr>
                <w:sz w:val="22"/>
                <w:szCs w:val="22"/>
              </w:rPr>
              <w:t xml:space="preserve">Background: UNFPA CO leads the GBV and MHPSS sub-sector under the Protection sector of UN DRCU (Disaster Response and Coordination unit), and has activated SRH WG under the health sector to ensure safe, integrated and comprehensive lifesaving RH and GBV services and mitigate the risks of GBV in the post crisis of </w:t>
            </w:r>
            <w:proofErr w:type="spellStart"/>
            <w:r w:rsidRPr="0043670E">
              <w:rPr>
                <w:sz w:val="22"/>
                <w:szCs w:val="22"/>
              </w:rPr>
              <w:t>Batken</w:t>
            </w:r>
            <w:proofErr w:type="spellEnd"/>
            <w:r w:rsidRPr="0043670E">
              <w:rPr>
                <w:sz w:val="22"/>
                <w:szCs w:val="22"/>
              </w:rPr>
              <w:t xml:space="preserve"> boarder conflict. UNFPA is leading the response, initiating and coordinating its work with two Ministries: MLSPM and </w:t>
            </w:r>
            <w:proofErr w:type="spellStart"/>
            <w:r w:rsidRPr="0043670E">
              <w:rPr>
                <w:sz w:val="22"/>
                <w:szCs w:val="22"/>
              </w:rPr>
              <w:t>MoH</w:t>
            </w:r>
            <w:proofErr w:type="spellEnd"/>
            <w:r w:rsidRPr="0043670E">
              <w:rPr>
                <w:sz w:val="22"/>
                <w:szCs w:val="22"/>
              </w:rPr>
              <w:t xml:space="preserve"> and </w:t>
            </w:r>
            <w:proofErr w:type="gramStart"/>
            <w:r w:rsidRPr="0043670E">
              <w:rPr>
                <w:sz w:val="22"/>
                <w:szCs w:val="22"/>
              </w:rPr>
              <w:t>encouraging  local</w:t>
            </w:r>
            <w:proofErr w:type="gramEnd"/>
            <w:r w:rsidRPr="0043670E">
              <w:rPr>
                <w:sz w:val="22"/>
                <w:szCs w:val="22"/>
              </w:rPr>
              <w:t xml:space="preserve"> women NGOs, Association of Crisis </w:t>
            </w:r>
            <w:proofErr w:type="spellStart"/>
            <w:r w:rsidRPr="0043670E">
              <w:rPr>
                <w:sz w:val="22"/>
                <w:szCs w:val="22"/>
              </w:rPr>
              <w:t>Centers</w:t>
            </w:r>
            <w:proofErr w:type="spellEnd"/>
            <w:r w:rsidRPr="0043670E">
              <w:rPr>
                <w:sz w:val="22"/>
                <w:szCs w:val="22"/>
              </w:rPr>
              <w:t xml:space="preserve"> to participate in coordination structure and to increase funding for them to scale up their vital work. </w:t>
            </w:r>
            <w:r w:rsidRPr="00AD6C59">
              <w:rPr>
                <w:sz w:val="22"/>
                <w:szCs w:val="22"/>
              </w:rPr>
              <w:t>This includes initiatives to protect women and girls from gender-based violence including sexual violence and ensure that survivors of violence have access to specialized health, psychosocial, legal, livelihood and other support services.</w:t>
            </w:r>
          </w:p>
          <w:p w:rsidR="00800D42" w:rsidRPr="00AD6C59" w:rsidRDefault="00800D42">
            <w:pPr>
              <w:jc w:val="both"/>
              <w:rPr>
                <w:sz w:val="22"/>
                <w:szCs w:val="22"/>
              </w:rPr>
            </w:pPr>
          </w:p>
          <w:p w:rsidR="00832B7E" w:rsidRPr="00AD6C59" w:rsidRDefault="00606EC2">
            <w:pPr>
              <w:pBdr>
                <w:top w:val="nil"/>
                <w:left w:val="nil"/>
                <w:bottom w:val="nil"/>
                <w:right w:val="nil"/>
                <w:between w:val="nil"/>
              </w:pBdr>
              <w:jc w:val="both"/>
              <w:rPr>
                <w:sz w:val="22"/>
                <w:szCs w:val="22"/>
              </w:rPr>
            </w:pPr>
            <w:r w:rsidRPr="00AD6C59">
              <w:rPr>
                <w:sz w:val="22"/>
                <w:szCs w:val="22"/>
              </w:rPr>
              <w:t>Specifically, UNFPA CO will develop capacity and knowledge of the state institutions and government, recovery organizations, communities and individuals to anticipate respond to and recover from the impact of imminent, or current emergency that call for a humanitarian response.</w:t>
            </w:r>
          </w:p>
          <w:p w:rsidR="00832B7E" w:rsidRPr="00AD6C59" w:rsidRDefault="00832B7E">
            <w:pPr>
              <w:jc w:val="both"/>
              <w:rPr>
                <w:sz w:val="22"/>
                <w:szCs w:val="22"/>
              </w:rPr>
            </w:pPr>
          </w:p>
          <w:p w:rsidR="00832B7E" w:rsidRPr="00AD6C59" w:rsidRDefault="00606EC2">
            <w:pPr>
              <w:jc w:val="both"/>
              <w:rPr>
                <w:sz w:val="22"/>
                <w:szCs w:val="22"/>
              </w:rPr>
            </w:pPr>
            <w:r w:rsidRPr="00AD6C59">
              <w:rPr>
                <w:sz w:val="22"/>
                <w:szCs w:val="22"/>
              </w:rPr>
              <w:t xml:space="preserve">UK Conflict Stability and Security Fund (CSSF) Central Asia provided funds to UNFPA in Kyrgyzstan to support and enhance coordination and strengthen national resilience and capacities in </w:t>
            </w:r>
            <w:proofErr w:type="spellStart"/>
            <w:r w:rsidRPr="00AD6C59">
              <w:rPr>
                <w:sz w:val="22"/>
                <w:szCs w:val="22"/>
              </w:rPr>
              <w:t>Batken</w:t>
            </w:r>
            <w:proofErr w:type="spellEnd"/>
            <w:r w:rsidRPr="00AD6C59">
              <w:rPr>
                <w:sz w:val="22"/>
                <w:szCs w:val="22"/>
              </w:rPr>
              <w:t xml:space="preserve"> and Osh areas to contribute to their humanitarian preparedness and response and address long-term needs of the affected population and to knowledge, awareness and capacity of women, men, boys and religious leaders on GEWE and GBV to lead the social norm transformation in the selected regions.</w:t>
            </w:r>
            <w:r w:rsidR="00D52F1B">
              <w:rPr>
                <w:sz w:val="22"/>
                <w:szCs w:val="22"/>
              </w:rPr>
              <w:t xml:space="preserve"> Validity of the</w:t>
            </w:r>
            <w:r w:rsidR="003236CE">
              <w:rPr>
                <w:sz w:val="22"/>
                <w:szCs w:val="22"/>
              </w:rPr>
              <w:t xml:space="preserve"> </w:t>
            </w:r>
            <w:r w:rsidR="00D52F1B">
              <w:rPr>
                <w:sz w:val="22"/>
                <w:szCs w:val="22"/>
              </w:rPr>
              <w:t xml:space="preserve">funds is </w:t>
            </w:r>
            <w:r w:rsidR="0039737B">
              <w:rPr>
                <w:sz w:val="22"/>
                <w:szCs w:val="22"/>
              </w:rPr>
              <w:t xml:space="preserve">up to </w:t>
            </w:r>
            <w:r w:rsidR="00D52F1B">
              <w:rPr>
                <w:sz w:val="22"/>
                <w:szCs w:val="22"/>
              </w:rPr>
              <w:t>31 March 202</w:t>
            </w:r>
            <w:r w:rsidR="003236CE">
              <w:rPr>
                <w:sz w:val="22"/>
                <w:szCs w:val="22"/>
              </w:rPr>
              <w:t>4</w:t>
            </w:r>
            <w:r w:rsidR="00D52F1B">
              <w:rPr>
                <w:sz w:val="22"/>
                <w:szCs w:val="22"/>
              </w:rPr>
              <w:t>.</w:t>
            </w:r>
            <w:r w:rsidR="003236CE">
              <w:rPr>
                <w:sz w:val="22"/>
                <w:szCs w:val="22"/>
              </w:rPr>
              <w:t xml:space="preserve"> </w:t>
            </w:r>
          </w:p>
          <w:p w:rsidR="00832B7E" w:rsidRPr="0043670E" w:rsidRDefault="00832B7E">
            <w:pPr>
              <w:jc w:val="both"/>
              <w:rPr>
                <w:sz w:val="22"/>
                <w:szCs w:val="22"/>
              </w:rPr>
            </w:pPr>
          </w:p>
          <w:p w:rsidR="00832B7E" w:rsidRPr="008D49B2" w:rsidRDefault="00606EC2" w:rsidP="0043670E">
            <w:pPr>
              <w:jc w:val="both"/>
              <w:rPr>
                <w:sz w:val="22"/>
                <w:szCs w:val="22"/>
                <w:lang w:val="en-US"/>
              </w:rPr>
            </w:pPr>
            <w:r w:rsidRPr="00AD6C59">
              <w:rPr>
                <w:sz w:val="22"/>
                <w:szCs w:val="22"/>
              </w:rPr>
              <w:t xml:space="preserve">In this regards, a national Expert is planned to be hired to provide </w:t>
            </w:r>
            <w:r w:rsidR="003236CE">
              <w:rPr>
                <w:sz w:val="22"/>
                <w:szCs w:val="22"/>
              </w:rPr>
              <w:t xml:space="preserve">technical support to </w:t>
            </w:r>
            <w:proofErr w:type="spellStart"/>
            <w:r w:rsidR="0063457E">
              <w:rPr>
                <w:sz w:val="22"/>
                <w:szCs w:val="22"/>
              </w:rPr>
              <w:t>to</w:t>
            </w:r>
            <w:proofErr w:type="spellEnd"/>
            <w:r w:rsidR="0063457E">
              <w:rPr>
                <w:sz w:val="22"/>
                <w:szCs w:val="22"/>
              </w:rPr>
              <w:t xml:space="preserve"> develop the course for humanitarian and non-humanitarian actors on protection from sexual exploitation and abuse (PSEA) in emergency context.  </w:t>
            </w:r>
            <w:r w:rsidR="0043670E">
              <w:rPr>
                <w:sz w:val="22"/>
                <w:szCs w:val="22"/>
              </w:rPr>
              <w:t xml:space="preserve">The expert will integrate the key principle of PSEA in the learning course and </w:t>
            </w:r>
            <w:hyperlink r:id="rId6" w:history="1">
              <w:r w:rsidR="0043670E" w:rsidRPr="0043670E">
                <w:rPr>
                  <w:sz w:val="22"/>
                  <w:szCs w:val="22"/>
                </w:rPr>
                <w:t xml:space="preserve"> Emergency Preparedness and Response</w:t>
              </w:r>
            </w:hyperlink>
            <w:r w:rsidR="0043670E">
              <w:rPr>
                <w:sz w:val="22"/>
                <w:szCs w:val="22"/>
              </w:rPr>
              <w:t xml:space="preserve"> guides of the service providers</w:t>
            </w:r>
            <w:r w:rsidR="0043670E" w:rsidRPr="0043670E">
              <w:rPr>
                <w:sz w:val="22"/>
                <w:szCs w:val="22"/>
              </w:rPr>
              <w:t xml:space="preserve">, </w:t>
            </w:r>
            <w:r w:rsidR="0043670E">
              <w:rPr>
                <w:sz w:val="22"/>
                <w:szCs w:val="22"/>
              </w:rPr>
              <w:t xml:space="preserve">so the </w:t>
            </w:r>
            <w:r w:rsidR="0043670E" w:rsidRPr="0043670E">
              <w:rPr>
                <w:sz w:val="22"/>
                <w:szCs w:val="22"/>
              </w:rPr>
              <w:t>PSEA</w:t>
            </w:r>
            <w:r w:rsidR="0043670E">
              <w:rPr>
                <w:sz w:val="22"/>
                <w:szCs w:val="22"/>
              </w:rPr>
              <w:t xml:space="preserve"> is </w:t>
            </w:r>
            <w:r w:rsidR="0043670E" w:rsidRPr="0043670E">
              <w:rPr>
                <w:sz w:val="22"/>
                <w:szCs w:val="22"/>
              </w:rPr>
              <w:t>systematically integrated into emergency preparedness and throughout all stages of the response.</w:t>
            </w:r>
          </w:p>
          <w:p w:rsidR="008D49B2" w:rsidRPr="005C506E" w:rsidRDefault="008D49B2" w:rsidP="0043670E">
            <w:pPr>
              <w:jc w:val="both"/>
              <w:rPr>
                <w:sz w:val="22"/>
                <w:szCs w:val="22"/>
                <w:lang w:val="en-US"/>
              </w:rPr>
            </w:pPr>
          </w:p>
          <w:p w:rsidR="008D49B2" w:rsidRPr="00BD189A" w:rsidRDefault="008D49B2" w:rsidP="008D49B2">
            <w:pPr>
              <w:jc w:val="both"/>
              <w:rPr>
                <w:sz w:val="22"/>
                <w:szCs w:val="22"/>
                <w:lang w:val="en-US"/>
              </w:rPr>
            </w:pPr>
          </w:p>
        </w:tc>
      </w:tr>
      <w:tr w:rsidR="00832B7E" w:rsidRPr="005C506E" w:rsidTr="00E97A3B">
        <w:tc>
          <w:tcPr>
            <w:tcW w:w="2520" w:type="dxa"/>
            <w:tcBorders>
              <w:top w:val="single" w:sz="6" w:space="0" w:color="000000"/>
              <w:left w:val="single" w:sz="6" w:space="0" w:color="000000"/>
              <w:bottom w:val="single" w:sz="6" w:space="0" w:color="000000"/>
            </w:tcBorders>
          </w:tcPr>
          <w:p w:rsidR="00832B7E" w:rsidRPr="00AD6C59" w:rsidRDefault="00606EC2">
            <w:pPr>
              <w:tabs>
                <w:tab w:val="left" w:pos="-720"/>
              </w:tabs>
              <w:rPr>
                <w:sz w:val="22"/>
                <w:szCs w:val="22"/>
              </w:rPr>
            </w:pPr>
            <w:r w:rsidRPr="00AD6C59">
              <w:rPr>
                <w:sz w:val="22"/>
                <w:szCs w:val="22"/>
              </w:rPr>
              <w:t>Scope of work:</w:t>
            </w:r>
          </w:p>
          <w:p w:rsidR="00832B7E" w:rsidRPr="00AD6C59" w:rsidRDefault="00832B7E">
            <w:pPr>
              <w:tabs>
                <w:tab w:val="left" w:pos="-720"/>
              </w:tabs>
              <w:rPr>
                <w:sz w:val="22"/>
                <w:szCs w:val="22"/>
              </w:rPr>
            </w:pPr>
          </w:p>
          <w:p w:rsidR="00832B7E" w:rsidRPr="00AD6C59" w:rsidRDefault="00606EC2">
            <w:pPr>
              <w:tabs>
                <w:tab w:val="left" w:pos="-720"/>
              </w:tabs>
              <w:rPr>
                <w:sz w:val="22"/>
                <w:szCs w:val="22"/>
              </w:rPr>
            </w:pPr>
            <w:r w:rsidRPr="00AD6C59">
              <w:rPr>
                <w:i/>
                <w:sz w:val="22"/>
                <w:szCs w:val="22"/>
              </w:rPr>
              <w:t>(Description of services, activities, or outputs)</w:t>
            </w:r>
          </w:p>
        </w:tc>
        <w:tc>
          <w:tcPr>
            <w:tcW w:w="7650" w:type="dxa"/>
            <w:tcBorders>
              <w:top w:val="single" w:sz="6" w:space="0" w:color="000000"/>
              <w:left w:val="single" w:sz="6" w:space="0" w:color="000000"/>
              <w:bottom w:val="single" w:sz="6" w:space="0" w:color="000000"/>
              <w:right w:val="single" w:sz="6" w:space="0" w:color="000000"/>
            </w:tcBorders>
          </w:tcPr>
          <w:p w:rsidR="00832B7E" w:rsidRPr="00AD6C59" w:rsidRDefault="00606EC2">
            <w:pPr>
              <w:rPr>
                <w:color w:val="000000"/>
                <w:sz w:val="22"/>
                <w:szCs w:val="22"/>
              </w:rPr>
            </w:pPr>
            <w:r w:rsidRPr="00AD6C59">
              <w:rPr>
                <w:color w:val="000000"/>
                <w:sz w:val="22"/>
                <w:szCs w:val="22"/>
              </w:rPr>
              <w:t>Under overall coordination of the UNFPA CO gender programme, the Expert is expected to provide support in:</w:t>
            </w:r>
          </w:p>
          <w:p w:rsidR="00832B7E" w:rsidRPr="00AD6C59" w:rsidRDefault="00832B7E">
            <w:pPr>
              <w:rPr>
                <w:color w:val="000000"/>
                <w:sz w:val="22"/>
                <w:szCs w:val="22"/>
              </w:rPr>
            </w:pPr>
          </w:p>
          <w:p w:rsidR="0043670E" w:rsidRPr="005C506E" w:rsidRDefault="003236CE">
            <w:pPr>
              <w:numPr>
                <w:ilvl w:val="0"/>
                <w:numId w:val="1"/>
              </w:numPr>
              <w:rPr>
                <w:color w:val="000000"/>
                <w:sz w:val="22"/>
                <w:szCs w:val="22"/>
              </w:rPr>
            </w:pPr>
            <w:r>
              <w:rPr>
                <w:color w:val="000000"/>
                <w:sz w:val="22"/>
                <w:szCs w:val="22"/>
              </w:rPr>
              <w:t>Conduct desk-review of national legislation in field of emergency response, GBV and civic defence</w:t>
            </w:r>
            <w:r w:rsidR="0043670E">
              <w:rPr>
                <w:color w:val="000000"/>
                <w:sz w:val="22"/>
                <w:szCs w:val="22"/>
              </w:rPr>
              <w:t>, and PSEA</w:t>
            </w:r>
            <w:r w:rsidR="00B50182">
              <w:rPr>
                <w:color w:val="000000"/>
                <w:sz w:val="22"/>
                <w:szCs w:val="22"/>
              </w:rPr>
              <w:t xml:space="preserve"> (October 2023)</w:t>
            </w:r>
            <w:r w:rsidR="00606EC2" w:rsidRPr="00AD6C59">
              <w:rPr>
                <w:color w:val="000000"/>
                <w:sz w:val="22"/>
                <w:szCs w:val="22"/>
              </w:rPr>
              <w:t>;</w:t>
            </w:r>
          </w:p>
          <w:p w:rsidR="005C506E" w:rsidRPr="00BD189A" w:rsidRDefault="00C15281" w:rsidP="00C15281">
            <w:pPr>
              <w:numPr>
                <w:ilvl w:val="0"/>
                <w:numId w:val="1"/>
              </w:numPr>
              <w:rPr>
                <w:color w:val="000000"/>
                <w:sz w:val="22"/>
                <w:szCs w:val="22"/>
                <w:highlight w:val="cyan"/>
                <w:lang w:val="en-US"/>
              </w:rPr>
            </w:pPr>
            <w:r w:rsidRPr="00BD189A">
              <w:rPr>
                <w:color w:val="000000"/>
                <w:sz w:val="22"/>
                <w:szCs w:val="22"/>
                <w:lang w:val="en-US"/>
              </w:rPr>
              <w:t xml:space="preserve">Revision of the practical manual on the basis of the adopted Interdepartmental Instructions on the Interaction of all Responsible Actors in Responding to and Preventing Gender-based Violence in Emergency </w:t>
            </w:r>
            <w:r w:rsidRPr="00BD189A">
              <w:rPr>
                <w:color w:val="000000"/>
                <w:sz w:val="22"/>
                <w:szCs w:val="22"/>
                <w:lang w:val="en-US"/>
              </w:rPr>
              <w:lastRenderedPageBreak/>
              <w:t>Situations</w:t>
            </w:r>
            <w:r w:rsidR="00B50182">
              <w:rPr>
                <w:color w:val="000000"/>
                <w:sz w:val="22"/>
                <w:szCs w:val="22"/>
                <w:lang w:val="en-US"/>
              </w:rPr>
              <w:t xml:space="preserve"> (November 2023)</w:t>
            </w:r>
            <w:r>
              <w:rPr>
                <w:color w:val="000000"/>
                <w:sz w:val="22"/>
                <w:szCs w:val="22"/>
                <w:lang w:val="en-US"/>
              </w:rPr>
              <w:t xml:space="preserve">; </w:t>
            </w:r>
          </w:p>
          <w:p w:rsidR="00B50182" w:rsidRDefault="0043670E" w:rsidP="008352CC">
            <w:pPr>
              <w:numPr>
                <w:ilvl w:val="0"/>
                <w:numId w:val="1"/>
              </w:numPr>
              <w:rPr>
                <w:color w:val="000000"/>
                <w:sz w:val="22"/>
                <w:szCs w:val="22"/>
              </w:rPr>
            </w:pPr>
            <w:r w:rsidRPr="00B50182">
              <w:rPr>
                <w:color w:val="000000"/>
                <w:sz w:val="22"/>
                <w:szCs w:val="22"/>
              </w:rPr>
              <w:t>Develop the content of the learning course on PSEA in line with the international standards</w:t>
            </w:r>
            <w:r w:rsidR="00B50182">
              <w:rPr>
                <w:color w:val="000000"/>
                <w:sz w:val="22"/>
                <w:szCs w:val="22"/>
              </w:rPr>
              <w:t xml:space="preserve"> (December 2023); </w:t>
            </w:r>
            <w:r w:rsidRPr="00B50182">
              <w:rPr>
                <w:color w:val="000000"/>
                <w:sz w:val="22"/>
                <w:szCs w:val="22"/>
              </w:rPr>
              <w:t xml:space="preserve"> </w:t>
            </w:r>
          </w:p>
          <w:p w:rsidR="003236CE" w:rsidRPr="00B50182" w:rsidRDefault="003236CE" w:rsidP="008352CC">
            <w:pPr>
              <w:numPr>
                <w:ilvl w:val="0"/>
                <w:numId w:val="1"/>
              </w:numPr>
              <w:rPr>
                <w:color w:val="000000"/>
                <w:sz w:val="22"/>
                <w:szCs w:val="22"/>
              </w:rPr>
            </w:pPr>
            <w:r w:rsidRPr="00B50182">
              <w:rPr>
                <w:color w:val="000000"/>
                <w:sz w:val="22"/>
                <w:szCs w:val="22"/>
              </w:rPr>
              <w:t xml:space="preserve">Conduct consolations with the relevant experts and state bodies to validate the </w:t>
            </w:r>
            <w:r w:rsidR="0043670E" w:rsidRPr="00B50182">
              <w:rPr>
                <w:color w:val="000000"/>
                <w:sz w:val="22"/>
                <w:szCs w:val="22"/>
              </w:rPr>
              <w:t>content of PSEA leaning course</w:t>
            </w:r>
            <w:r w:rsidR="00B50182">
              <w:rPr>
                <w:color w:val="000000"/>
                <w:sz w:val="22"/>
                <w:szCs w:val="22"/>
              </w:rPr>
              <w:t xml:space="preserve"> (January 2024)</w:t>
            </w:r>
            <w:r w:rsidR="0043670E" w:rsidRPr="00B50182">
              <w:rPr>
                <w:color w:val="000000"/>
                <w:sz w:val="22"/>
                <w:szCs w:val="22"/>
              </w:rPr>
              <w:t xml:space="preserve">; </w:t>
            </w:r>
            <w:r w:rsidRPr="00B50182">
              <w:rPr>
                <w:color w:val="000000"/>
                <w:sz w:val="22"/>
                <w:szCs w:val="22"/>
              </w:rPr>
              <w:t xml:space="preserve"> </w:t>
            </w:r>
          </w:p>
          <w:p w:rsidR="00C15281" w:rsidRPr="00BD189A" w:rsidRDefault="0043670E" w:rsidP="00A176CE">
            <w:pPr>
              <w:numPr>
                <w:ilvl w:val="0"/>
                <w:numId w:val="1"/>
              </w:numPr>
              <w:rPr>
                <w:color w:val="000000"/>
                <w:sz w:val="22"/>
                <w:szCs w:val="22"/>
                <w:lang w:val="en-US"/>
              </w:rPr>
            </w:pPr>
            <w:r w:rsidRPr="00B50182">
              <w:rPr>
                <w:color w:val="000000"/>
                <w:sz w:val="22"/>
                <w:szCs w:val="22"/>
              </w:rPr>
              <w:t>Submit the final documents with the PSEA learning course, including pre-</w:t>
            </w:r>
            <w:proofErr w:type="spellStart"/>
            <w:r w:rsidRPr="00B50182">
              <w:rPr>
                <w:color w:val="000000"/>
                <w:sz w:val="22"/>
                <w:szCs w:val="22"/>
              </w:rPr>
              <w:t>post test</w:t>
            </w:r>
            <w:proofErr w:type="spellEnd"/>
            <w:r w:rsidRPr="00B50182">
              <w:rPr>
                <w:color w:val="000000"/>
                <w:sz w:val="22"/>
                <w:szCs w:val="22"/>
              </w:rPr>
              <w:t xml:space="preserve"> evaluations</w:t>
            </w:r>
            <w:r w:rsidR="00B50182" w:rsidRPr="00B50182">
              <w:rPr>
                <w:color w:val="000000"/>
                <w:sz w:val="22"/>
                <w:szCs w:val="22"/>
              </w:rPr>
              <w:t xml:space="preserve">; and </w:t>
            </w:r>
            <w:proofErr w:type="spellStart"/>
            <w:r w:rsidR="00B50182">
              <w:rPr>
                <w:color w:val="000000"/>
                <w:sz w:val="22"/>
                <w:szCs w:val="22"/>
              </w:rPr>
              <w:t>i</w:t>
            </w:r>
            <w:r w:rsidR="00C15281" w:rsidRPr="00BD189A">
              <w:rPr>
                <w:color w:val="000000"/>
                <w:sz w:val="22"/>
                <w:szCs w:val="22"/>
                <w:lang w:val="en-US"/>
              </w:rPr>
              <w:t>nclu</w:t>
            </w:r>
            <w:r w:rsidR="00B50182">
              <w:rPr>
                <w:color w:val="000000"/>
                <w:sz w:val="22"/>
                <w:szCs w:val="22"/>
                <w:lang w:val="en-US"/>
              </w:rPr>
              <w:t>de</w:t>
            </w:r>
            <w:proofErr w:type="spellEnd"/>
            <w:r w:rsidR="00B50182">
              <w:rPr>
                <w:color w:val="000000"/>
                <w:sz w:val="22"/>
                <w:szCs w:val="22"/>
                <w:lang w:val="en-US"/>
              </w:rPr>
              <w:t xml:space="preserve"> </w:t>
            </w:r>
            <w:r w:rsidR="00C15281" w:rsidRPr="00BD189A">
              <w:rPr>
                <w:color w:val="000000"/>
                <w:sz w:val="22"/>
                <w:szCs w:val="22"/>
                <w:lang w:val="en-US"/>
              </w:rPr>
              <w:t xml:space="preserve">the </w:t>
            </w:r>
            <w:r w:rsidR="00C15281" w:rsidRPr="00B50182">
              <w:rPr>
                <w:color w:val="000000"/>
                <w:sz w:val="22"/>
                <w:szCs w:val="22"/>
                <w:lang w:val="en-US"/>
              </w:rPr>
              <w:t xml:space="preserve">key principles of </w:t>
            </w:r>
            <w:r w:rsidR="00C15281" w:rsidRPr="00BD189A">
              <w:rPr>
                <w:color w:val="000000"/>
                <w:sz w:val="22"/>
                <w:szCs w:val="22"/>
                <w:lang w:val="en-US"/>
              </w:rPr>
              <w:t>prevention of sexual exploitation and abuse in the practical manual</w:t>
            </w:r>
            <w:r w:rsidR="00B50182">
              <w:rPr>
                <w:color w:val="000000"/>
                <w:sz w:val="22"/>
                <w:szCs w:val="22"/>
                <w:lang w:val="en-US"/>
              </w:rPr>
              <w:t xml:space="preserve"> </w:t>
            </w:r>
            <w:r w:rsidR="00B50182" w:rsidRPr="00B50182">
              <w:rPr>
                <w:color w:val="000000"/>
                <w:sz w:val="22"/>
                <w:szCs w:val="22"/>
              </w:rPr>
              <w:t>(February 2024);</w:t>
            </w:r>
          </w:p>
          <w:p w:rsidR="00C15281" w:rsidRPr="00C15281" w:rsidRDefault="00C15281" w:rsidP="00C15281">
            <w:pPr>
              <w:numPr>
                <w:ilvl w:val="0"/>
                <w:numId w:val="1"/>
              </w:numPr>
              <w:rPr>
                <w:color w:val="000000"/>
                <w:sz w:val="22"/>
                <w:szCs w:val="22"/>
              </w:rPr>
            </w:pPr>
            <w:r w:rsidRPr="00BD189A">
              <w:rPr>
                <w:color w:val="000000"/>
                <w:sz w:val="22"/>
                <w:szCs w:val="22"/>
                <w:lang w:val="en-US"/>
              </w:rPr>
              <w:t>Development of information materials based on PSEA and memos on interdepartmental interaction on responding to and preventing gender-based violence in emergency situations</w:t>
            </w:r>
            <w:r w:rsidR="00B50182">
              <w:rPr>
                <w:color w:val="000000"/>
                <w:sz w:val="22"/>
                <w:szCs w:val="22"/>
                <w:lang w:val="en-US"/>
              </w:rPr>
              <w:t xml:space="preserve"> (March 2024)</w:t>
            </w:r>
            <w:r w:rsidRPr="00BD189A">
              <w:rPr>
                <w:color w:val="000000"/>
                <w:sz w:val="22"/>
                <w:szCs w:val="22"/>
                <w:lang w:val="en-US"/>
              </w:rPr>
              <w:t>;</w:t>
            </w:r>
          </w:p>
          <w:p w:rsidR="00465BCC" w:rsidRPr="005A1CA2" w:rsidRDefault="00465BCC" w:rsidP="00C15281">
            <w:pPr>
              <w:numPr>
                <w:ilvl w:val="0"/>
                <w:numId w:val="1"/>
              </w:numPr>
              <w:rPr>
                <w:color w:val="000000"/>
                <w:sz w:val="22"/>
                <w:szCs w:val="22"/>
              </w:rPr>
            </w:pPr>
            <w:r>
              <w:rPr>
                <w:color w:val="000000"/>
                <w:sz w:val="22"/>
                <w:szCs w:val="22"/>
              </w:rPr>
              <w:t xml:space="preserve">Other assignments from UNFPA </w:t>
            </w:r>
            <w:r w:rsidR="003236CE">
              <w:rPr>
                <w:color w:val="000000"/>
                <w:sz w:val="22"/>
                <w:szCs w:val="22"/>
              </w:rPr>
              <w:t xml:space="preserve">gender team </w:t>
            </w:r>
            <w:r w:rsidR="00797B39">
              <w:rPr>
                <w:color w:val="000000"/>
                <w:sz w:val="22"/>
                <w:szCs w:val="22"/>
              </w:rPr>
              <w:t>where</w:t>
            </w:r>
            <w:r>
              <w:rPr>
                <w:color w:val="000000"/>
                <w:sz w:val="22"/>
                <w:szCs w:val="22"/>
              </w:rPr>
              <w:t xml:space="preserve"> necessary</w:t>
            </w:r>
          </w:p>
          <w:p w:rsidR="005A1CA2" w:rsidRPr="00BD189A" w:rsidRDefault="005A1CA2" w:rsidP="001A510A">
            <w:pPr>
              <w:rPr>
                <w:color w:val="000000"/>
                <w:sz w:val="22"/>
                <w:szCs w:val="22"/>
                <w:lang w:val="en-US"/>
              </w:rPr>
            </w:pPr>
          </w:p>
        </w:tc>
      </w:tr>
      <w:tr w:rsidR="00832B7E" w:rsidRPr="00AD6C59" w:rsidTr="00E97A3B">
        <w:tc>
          <w:tcPr>
            <w:tcW w:w="2520" w:type="dxa"/>
            <w:tcBorders>
              <w:top w:val="single" w:sz="6" w:space="0" w:color="000000"/>
              <w:left w:val="single" w:sz="6" w:space="0" w:color="000000"/>
              <w:bottom w:val="single" w:sz="6" w:space="0" w:color="000000"/>
            </w:tcBorders>
          </w:tcPr>
          <w:p w:rsidR="00832B7E" w:rsidRPr="00AD6C59" w:rsidRDefault="00606EC2">
            <w:pPr>
              <w:tabs>
                <w:tab w:val="left" w:pos="-720"/>
              </w:tabs>
              <w:rPr>
                <w:sz w:val="22"/>
                <w:szCs w:val="22"/>
              </w:rPr>
            </w:pPr>
            <w:r w:rsidRPr="00AD6C59">
              <w:rPr>
                <w:sz w:val="22"/>
                <w:szCs w:val="22"/>
              </w:rPr>
              <w:lastRenderedPageBreak/>
              <w:t>Duration and working schedule:</w:t>
            </w:r>
          </w:p>
        </w:tc>
        <w:tc>
          <w:tcPr>
            <w:tcW w:w="7650" w:type="dxa"/>
            <w:tcBorders>
              <w:top w:val="single" w:sz="6" w:space="0" w:color="000000"/>
              <w:left w:val="single" w:sz="6" w:space="0" w:color="000000"/>
              <w:bottom w:val="single" w:sz="6" w:space="0" w:color="000000"/>
              <w:right w:val="single" w:sz="6" w:space="0" w:color="000000"/>
            </w:tcBorders>
          </w:tcPr>
          <w:p w:rsidR="00832B7E" w:rsidRPr="00AD6C59" w:rsidRDefault="00606EC2">
            <w:pPr>
              <w:tabs>
                <w:tab w:val="left" w:pos="-720"/>
              </w:tabs>
              <w:rPr>
                <w:sz w:val="22"/>
                <w:szCs w:val="22"/>
              </w:rPr>
            </w:pPr>
            <w:r w:rsidRPr="00AD6C59">
              <w:rPr>
                <w:sz w:val="22"/>
                <w:szCs w:val="22"/>
              </w:rPr>
              <w:t xml:space="preserve">The assignment is expected to be undertaken during </w:t>
            </w:r>
            <w:r w:rsidR="003236CE">
              <w:rPr>
                <w:sz w:val="22"/>
                <w:szCs w:val="22"/>
              </w:rPr>
              <w:t>August xx</w:t>
            </w:r>
            <w:r w:rsidRPr="00AD6C59">
              <w:rPr>
                <w:sz w:val="22"/>
                <w:szCs w:val="22"/>
              </w:rPr>
              <w:t>, 202</w:t>
            </w:r>
            <w:r w:rsidR="003236CE">
              <w:rPr>
                <w:sz w:val="22"/>
                <w:szCs w:val="22"/>
              </w:rPr>
              <w:t>3</w:t>
            </w:r>
            <w:r w:rsidR="00DB03A4">
              <w:rPr>
                <w:sz w:val="22"/>
                <w:szCs w:val="22"/>
              </w:rPr>
              <w:t xml:space="preserve"> </w:t>
            </w:r>
            <w:r w:rsidRPr="00AD6C59">
              <w:rPr>
                <w:sz w:val="22"/>
                <w:szCs w:val="22"/>
              </w:rPr>
              <w:t>-</w:t>
            </w:r>
            <w:r w:rsidR="00DB03A4">
              <w:rPr>
                <w:sz w:val="22"/>
                <w:szCs w:val="22"/>
              </w:rPr>
              <w:t xml:space="preserve"> </w:t>
            </w:r>
            <w:r w:rsidRPr="00AD6C59">
              <w:rPr>
                <w:sz w:val="22"/>
                <w:szCs w:val="22"/>
              </w:rPr>
              <w:t>M</w:t>
            </w:r>
            <w:r w:rsidR="0039582E" w:rsidRPr="00AD6C59">
              <w:rPr>
                <w:sz w:val="22"/>
                <w:szCs w:val="22"/>
              </w:rPr>
              <w:t xml:space="preserve">arch </w:t>
            </w:r>
            <w:r w:rsidRPr="00AD6C59">
              <w:rPr>
                <w:sz w:val="22"/>
                <w:szCs w:val="22"/>
              </w:rPr>
              <w:t>31, 202</w:t>
            </w:r>
            <w:r w:rsidR="003236CE">
              <w:rPr>
                <w:sz w:val="22"/>
                <w:szCs w:val="22"/>
              </w:rPr>
              <w:t>4</w:t>
            </w:r>
            <w:r w:rsidRPr="00AD6C59">
              <w:rPr>
                <w:sz w:val="22"/>
                <w:szCs w:val="22"/>
              </w:rPr>
              <w:t xml:space="preserve">.  </w:t>
            </w:r>
          </w:p>
          <w:p w:rsidR="00832B7E" w:rsidRPr="00AD6C59" w:rsidRDefault="00606EC2">
            <w:pPr>
              <w:tabs>
                <w:tab w:val="left" w:pos="-720"/>
              </w:tabs>
              <w:rPr>
                <w:sz w:val="22"/>
                <w:szCs w:val="22"/>
              </w:rPr>
            </w:pPr>
            <w:r w:rsidRPr="00AD6C59">
              <w:rPr>
                <w:sz w:val="22"/>
                <w:szCs w:val="22"/>
              </w:rPr>
              <w:t xml:space="preserve">This is a full-time assignment:  40 hours a week (09:00-18:00; 12:00-13:00 lunch time).  </w:t>
            </w:r>
          </w:p>
          <w:p w:rsidR="00832B7E" w:rsidRPr="00AD6C59" w:rsidRDefault="00606EC2" w:rsidP="00027872">
            <w:pPr>
              <w:tabs>
                <w:tab w:val="left" w:pos="-720"/>
              </w:tabs>
              <w:rPr>
                <w:sz w:val="22"/>
                <w:szCs w:val="22"/>
              </w:rPr>
            </w:pPr>
            <w:r w:rsidRPr="00AD6C59">
              <w:rPr>
                <w:sz w:val="22"/>
                <w:szCs w:val="22"/>
              </w:rPr>
              <w:t xml:space="preserve">The Expert is expected to work and be paid on monthly basis upon the submission and approval of the progress reports. </w:t>
            </w:r>
          </w:p>
        </w:tc>
      </w:tr>
      <w:tr w:rsidR="00832B7E" w:rsidRPr="00AD6C59" w:rsidTr="00E97A3B">
        <w:tc>
          <w:tcPr>
            <w:tcW w:w="2520" w:type="dxa"/>
            <w:tcBorders>
              <w:top w:val="single" w:sz="6" w:space="0" w:color="000000"/>
              <w:left w:val="single" w:sz="6" w:space="0" w:color="000000"/>
              <w:bottom w:val="single" w:sz="6" w:space="0" w:color="000000"/>
            </w:tcBorders>
          </w:tcPr>
          <w:p w:rsidR="00832B7E" w:rsidRPr="00AD6C59" w:rsidRDefault="00606EC2">
            <w:pPr>
              <w:tabs>
                <w:tab w:val="left" w:pos="-720"/>
              </w:tabs>
              <w:rPr>
                <w:sz w:val="22"/>
                <w:szCs w:val="22"/>
              </w:rPr>
            </w:pPr>
            <w:r w:rsidRPr="00AD6C59">
              <w:rPr>
                <w:sz w:val="22"/>
                <w:szCs w:val="22"/>
              </w:rPr>
              <w:t>Place where services are to be delivered:</w:t>
            </w:r>
          </w:p>
        </w:tc>
        <w:tc>
          <w:tcPr>
            <w:tcW w:w="7650" w:type="dxa"/>
            <w:tcBorders>
              <w:top w:val="single" w:sz="6" w:space="0" w:color="000000"/>
              <w:left w:val="single" w:sz="6" w:space="0" w:color="000000"/>
              <w:bottom w:val="single" w:sz="6" w:space="0" w:color="000000"/>
              <w:right w:val="single" w:sz="6" w:space="0" w:color="000000"/>
            </w:tcBorders>
          </w:tcPr>
          <w:p w:rsidR="00832B7E" w:rsidRPr="00AD6C59" w:rsidRDefault="00606EC2">
            <w:pPr>
              <w:tabs>
                <w:tab w:val="left" w:pos="-720"/>
              </w:tabs>
              <w:spacing w:before="40" w:after="54"/>
              <w:jc w:val="both"/>
              <w:rPr>
                <w:sz w:val="22"/>
                <w:szCs w:val="22"/>
              </w:rPr>
            </w:pPr>
            <w:r w:rsidRPr="00AD6C59">
              <w:rPr>
                <w:sz w:val="22"/>
                <w:szCs w:val="22"/>
              </w:rPr>
              <w:t xml:space="preserve">Bishkek, Kyrgyz Republic. </w:t>
            </w:r>
          </w:p>
          <w:p w:rsidR="00832B7E" w:rsidRPr="00AD6C59" w:rsidRDefault="00606EC2">
            <w:pPr>
              <w:tabs>
                <w:tab w:val="left" w:pos="-720"/>
              </w:tabs>
              <w:rPr>
                <w:sz w:val="22"/>
                <w:szCs w:val="22"/>
              </w:rPr>
            </w:pPr>
            <w:r w:rsidRPr="00AD6C59">
              <w:rPr>
                <w:sz w:val="22"/>
                <w:szCs w:val="22"/>
              </w:rPr>
              <w:t xml:space="preserve">Services will be delivered in-person/offline and on-line modalities depending on the COVID-19 situation; The Expert will be required to attend the UNFPA meetings upon prior notification. </w:t>
            </w:r>
          </w:p>
        </w:tc>
      </w:tr>
      <w:tr w:rsidR="00832B7E" w:rsidRPr="00AD6C59" w:rsidTr="00E97A3B">
        <w:tc>
          <w:tcPr>
            <w:tcW w:w="2520" w:type="dxa"/>
            <w:tcBorders>
              <w:top w:val="single" w:sz="6" w:space="0" w:color="000000"/>
              <w:left w:val="single" w:sz="6" w:space="0" w:color="000000"/>
              <w:bottom w:val="single" w:sz="6" w:space="0" w:color="000000"/>
            </w:tcBorders>
          </w:tcPr>
          <w:p w:rsidR="00832B7E" w:rsidRPr="00AD6C59" w:rsidRDefault="00606EC2">
            <w:pPr>
              <w:tabs>
                <w:tab w:val="left" w:pos="-720"/>
              </w:tabs>
              <w:rPr>
                <w:sz w:val="22"/>
                <w:szCs w:val="22"/>
              </w:rPr>
            </w:pPr>
            <w:r w:rsidRPr="00AD6C59">
              <w:rPr>
                <w:sz w:val="22"/>
                <w:szCs w:val="22"/>
              </w:rPr>
              <w:t>Delivery dates and how work will be delivered (</w:t>
            </w:r>
            <w:r w:rsidRPr="00AD6C59">
              <w:rPr>
                <w:i/>
                <w:sz w:val="22"/>
                <w:szCs w:val="22"/>
              </w:rPr>
              <w:t>e.g.</w:t>
            </w:r>
            <w:r w:rsidRPr="00AD6C59">
              <w:rPr>
                <w:sz w:val="22"/>
                <w:szCs w:val="22"/>
              </w:rPr>
              <w:t xml:space="preserve"> electronic, hard copy etc.):</w:t>
            </w:r>
          </w:p>
        </w:tc>
        <w:tc>
          <w:tcPr>
            <w:tcW w:w="7650" w:type="dxa"/>
            <w:tcBorders>
              <w:top w:val="single" w:sz="6" w:space="0" w:color="000000"/>
              <w:left w:val="single" w:sz="6" w:space="0" w:color="000000"/>
              <w:bottom w:val="single" w:sz="6" w:space="0" w:color="000000"/>
              <w:right w:val="single" w:sz="6" w:space="0" w:color="000000"/>
            </w:tcBorders>
          </w:tcPr>
          <w:p w:rsidR="00832B7E" w:rsidRPr="00AD6C59" w:rsidRDefault="00606EC2">
            <w:pPr>
              <w:tabs>
                <w:tab w:val="left" w:pos="-720"/>
              </w:tabs>
              <w:rPr>
                <w:sz w:val="22"/>
                <w:szCs w:val="22"/>
              </w:rPr>
            </w:pPr>
            <w:r w:rsidRPr="00AD6C59">
              <w:rPr>
                <w:sz w:val="22"/>
                <w:szCs w:val="22"/>
              </w:rPr>
              <w:t xml:space="preserve">All work-related deliverables will be assigned on a monthly basis and submitted to the UNFPA CO.  Every reporting period counted in a monthly base and the expert submits electronic report for approval </w:t>
            </w:r>
          </w:p>
          <w:p w:rsidR="00832B7E" w:rsidRPr="00AD6C59" w:rsidRDefault="00832B7E">
            <w:pPr>
              <w:tabs>
                <w:tab w:val="left" w:pos="-720"/>
              </w:tabs>
              <w:rPr>
                <w:sz w:val="22"/>
                <w:szCs w:val="22"/>
              </w:rPr>
            </w:pPr>
          </w:p>
        </w:tc>
      </w:tr>
      <w:tr w:rsidR="00832B7E" w:rsidRPr="00AD6C59" w:rsidTr="00E97A3B">
        <w:tc>
          <w:tcPr>
            <w:tcW w:w="2520" w:type="dxa"/>
            <w:tcBorders>
              <w:top w:val="single" w:sz="6" w:space="0" w:color="000000"/>
              <w:left w:val="single" w:sz="6" w:space="0" w:color="000000"/>
              <w:bottom w:val="single" w:sz="6" w:space="0" w:color="000000"/>
            </w:tcBorders>
          </w:tcPr>
          <w:p w:rsidR="00832B7E" w:rsidRPr="00AD6C59" w:rsidRDefault="00606EC2">
            <w:pPr>
              <w:tabs>
                <w:tab w:val="left" w:pos="-720"/>
              </w:tabs>
              <w:rPr>
                <w:sz w:val="22"/>
                <w:szCs w:val="22"/>
              </w:rPr>
            </w:pPr>
            <w:r w:rsidRPr="00AD6C59">
              <w:rPr>
                <w:sz w:val="22"/>
                <w:szCs w:val="22"/>
              </w:rPr>
              <w:t>Monitoring and progress control, including reporting requirements, periodicity format and deadline:</w:t>
            </w:r>
          </w:p>
        </w:tc>
        <w:tc>
          <w:tcPr>
            <w:tcW w:w="7650" w:type="dxa"/>
            <w:tcBorders>
              <w:top w:val="single" w:sz="6" w:space="0" w:color="000000"/>
              <w:left w:val="single" w:sz="6" w:space="0" w:color="000000"/>
              <w:bottom w:val="single" w:sz="6" w:space="0" w:color="000000"/>
              <w:right w:val="single" w:sz="6" w:space="0" w:color="000000"/>
            </w:tcBorders>
          </w:tcPr>
          <w:p w:rsidR="00832B7E" w:rsidRPr="00AD6C59" w:rsidRDefault="00606EC2">
            <w:pPr>
              <w:tabs>
                <w:tab w:val="left" w:pos="-720"/>
              </w:tabs>
              <w:rPr>
                <w:sz w:val="22"/>
                <w:szCs w:val="22"/>
              </w:rPr>
            </w:pPr>
            <w:r w:rsidRPr="00AD6C59">
              <w:rPr>
                <w:sz w:val="22"/>
                <w:szCs w:val="22"/>
              </w:rPr>
              <w:t xml:space="preserve">The Consultant will work closely </w:t>
            </w:r>
            <w:proofErr w:type="gramStart"/>
            <w:r w:rsidRPr="00AD6C59">
              <w:rPr>
                <w:sz w:val="22"/>
                <w:szCs w:val="22"/>
              </w:rPr>
              <w:t>with  UNFPA</w:t>
            </w:r>
            <w:proofErr w:type="gramEnd"/>
            <w:r w:rsidRPr="00AD6C59">
              <w:rPr>
                <w:sz w:val="22"/>
                <w:szCs w:val="22"/>
              </w:rPr>
              <w:t xml:space="preserve"> NPA on Gender to ensure that all deliverables are produced in a timely manner</w:t>
            </w:r>
            <w:r w:rsidR="0066773B">
              <w:rPr>
                <w:sz w:val="22"/>
                <w:szCs w:val="22"/>
              </w:rPr>
              <w:t>.</w:t>
            </w:r>
          </w:p>
          <w:p w:rsidR="00832B7E" w:rsidRPr="00AD6C59" w:rsidRDefault="00606EC2">
            <w:pPr>
              <w:tabs>
                <w:tab w:val="left" w:pos="-720"/>
              </w:tabs>
              <w:rPr>
                <w:sz w:val="22"/>
                <w:szCs w:val="22"/>
              </w:rPr>
            </w:pPr>
            <w:r w:rsidRPr="00AD6C59">
              <w:rPr>
                <w:sz w:val="22"/>
                <w:szCs w:val="22"/>
              </w:rPr>
              <w:t xml:space="preserve"> </w:t>
            </w:r>
          </w:p>
          <w:p w:rsidR="00832B7E" w:rsidRPr="00AD6C59" w:rsidRDefault="00832B7E">
            <w:pPr>
              <w:tabs>
                <w:tab w:val="left" w:pos="-720"/>
              </w:tabs>
              <w:rPr>
                <w:sz w:val="22"/>
                <w:szCs w:val="22"/>
              </w:rPr>
            </w:pPr>
          </w:p>
        </w:tc>
      </w:tr>
      <w:tr w:rsidR="00832B7E" w:rsidRPr="00AD6C59" w:rsidTr="00E97A3B">
        <w:tc>
          <w:tcPr>
            <w:tcW w:w="2520" w:type="dxa"/>
            <w:tcBorders>
              <w:top w:val="single" w:sz="6" w:space="0" w:color="000000"/>
              <w:left w:val="single" w:sz="6" w:space="0" w:color="000000"/>
              <w:bottom w:val="single" w:sz="6" w:space="0" w:color="000000"/>
            </w:tcBorders>
          </w:tcPr>
          <w:p w:rsidR="00832B7E" w:rsidRPr="00AD6C59" w:rsidRDefault="00606EC2">
            <w:pPr>
              <w:tabs>
                <w:tab w:val="left" w:pos="-720"/>
              </w:tabs>
              <w:rPr>
                <w:sz w:val="22"/>
                <w:szCs w:val="22"/>
              </w:rPr>
            </w:pPr>
            <w:r w:rsidRPr="00AD6C59">
              <w:rPr>
                <w:sz w:val="22"/>
                <w:szCs w:val="22"/>
              </w:rPr>
              <w:t xml:space="preserve">Supervisory arrangements: </w:t>
            </w:r>
          </w:p>
        </w:tc>
        <w:tc>
          <w:tcPr>
            <w:tcW w:w="7650" w:type="dxa"/>
            <w:tcBorders>
              <w:top w:val="single" w:sz="6" w:space="0" w:color="000000"/>
              <w:left w:val="single" w:sz="6" w:space="0" w:color="000000"/>
              <w:bottom w:val="single" w:sz="6" w:space="0" w:color="000000"/>
              <w:right w:val="single" w:sz="6" w:space="0" w:color="000000"/>
            </w:tcBorders>
          </w:tcPr>
          <w:p w:rsidR="00832B7E" w:rsidRPr="00AD6C59" w:rsidRDefault="00606EC2">
            <w:pPr>
              <w:tabs>
                <w:tab w:val="left" w:pos="-720"/>
              </w:tabs>
              <w:rPr>
                <w:sz w:val="22"/>
                <w:szCs w:val="22"/>
              </w:rPr>
            </w:pPr>
            <w:r w:rsidRPr="00AD6C59">
              <w:rPr>
                <w:sz w:val="22"/>
                <w:szCs w:val="22"/>
              </w:rPr>
              <w:t xml:space="preserve">The Expert’s work will be coordinated and monitored </w:t>
            </w:r>
            <w:r w:rsidR="00BA493A" w:rsidRPr="00AD6C59">
              <w:rPr>
                <w:sz w:val="22"/>
                <w:szCs w:val="22"/>
              </w:rPr>
              <w:t xml:space="preserve">by </w:t>
            </w:r>
            <w:proofErr w:type="spellStart"/>
            <w:r w:rsidR="00BA493A" w:rsidRPr="00AD6C59">
              <w:rPr>
                <w:sz w:val="22"/>
                <w:szCs w:val="22"/>
              </w:rPr>
              <w:t>Nazira</w:t>
            </w:r>
            <w:proofErr w:type="spellEnd"/>
            <w:r w:rsidRPr="00AD6C59">
              <w:rPr>
                <w:sz w:val="22"/>
                <w:szCs w:val="22"/>
              </w:rPr>
              <w:t xml:space="preserve"> </w:t>
            </w:r>
            <w:proofErr w:type="spellStart"/>
            <w:r w:rsidRPr="00AD6C59">
              <w:rPr>
                <w:sz w:val="22"/>
                <w:szCs w:val="22"/>
              </w:rPr>
              <w:t>Satyvaldyeva</w:t>
            </w:r>
            <w:proofErr w:type="spellEnd"/>
            <w:r w:rsidRPr="00AD6C59">
              <w:rPr>
                <w:sz w:val="22"/>
                <w:szCs w:val="22"/>
              </w:rPr>
              <w:t>, UNFPA NPA on Gender.</w:t>
            </w:r>
          </w:p>
        </w:tc>
      </w:tr>
      <w:tr w:rsidR="00832B7E" w:rsidRPr="00AD6C59" w:rsidTr="00E97A3B">
        <w:tc>
          <w:tcPr>
            <w:tcW w:w="2520" w:type="dxa"/>
            <w:tcBorders>
              <w:top w:val="single" w:sz="6" w:space="0" w:color="000000"/>
              <w:left w:val="single" w:sz="6" w:space="0" w:color="000000"/>
              <w:bottom w:val="single" w:sz="6" w:space="0" w:color="000000"/>
            </w:tcBorders>
          </w:tcPr>
          <w:p w:rsidR="00832B7E" w:rsidRPr="00AD6C59" w:rsidRDefault="00606EC2">
            <w:pPr>
              <w:tabs>
                <w:tab w:val="left" w:pos="-720"/>
              </w:tabs>
              <w:rPr>
                <w:sz w:val="22"/>
                <w:szCs w:val="22"/>
              </w:rPr>
            </w:pPr>
            <w:r w:rsidRPr="00AD6C59">
              <w:rPr>
                <w:sz w:val="22"/>
                <w:szCs w:val="22"/>
              </w:rPr>
              <w:t>Expected travel:</w:t>
            </w:r>
          </w:p>
        </w:tc>
        <w:tc>
          <w:tcPr>
            <w:tcW w:w="7650" w:type="dxa"/>
            <w:tcBorders>
              <w:top w:val="single" w:sz="6" w:space="0" w:color="000000"/>
              <w:left w:val="single" w:sz="6" w:space="0" w:color="000000"/>
              <w:bottom w:val="single" w:sz="6" w:space="0" w:color="000000"/>
              <w:right w:val="single" w:sz="6" w:space="0" w:color="000000"/>
            </w:tcBorders>
          </w:tcPr>
          <w:p w:rsidR="00832B7E" w:rsidRPr="00AD6C59" w:rsidRDefault="00E1052D" w:rsidP="00681C57">
            <w:pPr>
              <w:tabs>
                <w:tab w:val="left" w:pos="-720"/>
              </w:tabs>
              <w:rPr>
                <w:sz w:val="22"/>
                <w:szCs w:val="22"/>
              </w:rPr>
            </w:pPr>
            <w:r>
              <w:rPr>
                <w:sz w:val="22"/>
                <w:szCs w:val="22"/>
              </w:rPr>
              <w:t xml:space="preserve">Depending of business requirements. </w:t>
            </w:r>
            <w:r w:rsidRPr="00AD6C59">
              <w:rPr>
                <w:sz w:val="22"/>
                <w:szCs w:val="22"/>
              </w:rPr>
              <w:t>In case of official travel, relevant travel expenses</w:t>
            </w:r>
            <w:r w:rsidR="00681C57">
              <w:rPr>
                <w:sz w:val="22"/>
                <w:szCs w:val="22"/>
              </w:rPr>
              <w:t xml:space="preserve"> will be provided as per UNFPA Travel Policy</w:t>
            </w:r>
            <w:r w:rsidR="00C042FF">
              <w:rPr>
                <w:sz w:val="22"/>
                <w:szCs w:val="22"/>
              </w:rPr>
              <w:t>.</w:t>
            </w:r>
          </w:p>
        </w:tc>
      </w:tr>
      <w:tr w:rsidR="00832B7E" w:rsidRPr="00AD6C59" w:rsidTr="00E97A3B">
        <w:tc>
          <w:tcPr>
            <w:tcW w:w="2520" w:type="dxa"/>
            <w:tcBorders>
              <w:top w:val="single" w:sz="6" w:space="0" w:color="000000"/>
              <w:left w:val="single" w:sz="6" w:space="0" w:color="000000"/>
              <w:bottom w:val="single" w:sz="6" w:space="0" w:color="000000"/>
            </w:tcBorders>
          </w:tcPr>
          <w:p w:rsidR="00832B7E" w:rsidRPr="00AD6C59" w:rsidRDefault="00606EC2">
            <w:pPr>
              <w:tabs>
                <w:tab w:val="left" w:pos="-720"/>
              </w:tabs>
              <w:rPr>
                <w:sz w:val="22"/>
                <w:szCs w:val="22"/>
              </w:rPr>
            </w:pPr>
            <w:r w:rsidRPr="00AD6C59">
              <w:rPr>
                <w:sz w:val="22"/>
                <w:szCs w:val="22"/>
              </w:rPr>
              <w:t>Required expertise, qualifications and competencies, including language requirements:</w:t>
            </w:r>
          </w:p>
        </w:tc>
        <w:tc>
          <w:tcPr>
            <w:tcW w:w="7650" w:type="dxa"/>
            <w:tcBorders>
              <w:top w:val="single" w:sz="6" w:space="0" w:color="000000"/>
              <w:left w:val="single" w:sz="6" w:space="0" w:color="000000"/>
              <w:bottom w:val="single" w:sz="6" w:space="0" w:color="000000"/>
              <w:right w:val="single" w:sz="6" w:space="0" w:color="000000"/>
            </w:tcBorders>
          </w:tcPr>
          <w:p w:rsidR="00832B7E" w:rsidRPr="00AD6C59" w:rsidRDefault="005536DB">
            <w:pPr>
              <w:numPr>
                <w:ilvl w:val="0"/>
                <w:numId w:val="2"/>
              </w:numPr>
              <w:pBdr>
                <w:top w:val="nil"/>
                <w:left w:val="nil"/>
                <w:bottom w:val="nil"/>
                <w:right w:val="nil"/>
                <w:between w:val="nil"/>
              </w:pBdr>
              <w:rPr>
                <w:color w:val="000000"/>
                <w:sz w:val="22"/>
                <w:szCs w:val="22"/>
              </w:rPr>
            </w:pPr>
            <w:r>
              <w:rPr>
                <w:color w:val="000000"/>
                <w:sz w:val="22"/>
                <w:szCs w:val="22"/>
                <w:lang w:val="en-US"/>
              </w:rPr>
              <w:t>Bachelor’s</w:t>
            </w:r>
            <w:r w:rsidR="00606EC2" w:rsidRPr="00AD6C59">
              <w:rPr>
                <w:color w:val="000000"/>
                <w:sz w:val="22"/>
                <w:szCs w:val="22"/>
              </w:rPr>
              <w:t xml:space="preserve"> degree in social science, public/business administration or other related fields</w:t>
            </w:r>
          </w:p>
          <w:p w:rsidR="00832B7E" w:rsidRPr="00AD6C59" w:rsidRDefault="00606EC2">
            <w:pPr>
              <w:numPr>
                <w:ilvl w:val="0"/>
                <w:numId w:val="2"/>
              </w:numPr>
              <w:pBdr>
                <w:top w:val="nil"/>
                <w:left w:val="nil"/>
                <w:bottom w:val="nil"/>
                <w:right w:val="nil"/>
                <w:between w:val="nil"/>
              </w:pBdr>
              <w:jc w:val="both"/>
              <w:rPr>
                <w:color w:val="000000"/>
                <w:sz w:val="22"/>
                <w:szCs w:val="22"/>
              </w:rPr>
            </w:pPr>
            <w:r w:rsidRPr="00AD6C59">
              <w:rPr>
                <w:color w:val="000000"/>
                <w:sz w:val="22"/>
                <w:szCs w:val="22"/>
              </w:rPr>
              <w:t xml:space="preserve">At least 3 years of working experience in project development and implementation,  </w:t>
            </w:r>
            <w:r w:rsidR="007C4056">
              <w:rPr>
                <w:color w:val="000000"/>
                <w:sz w:val="22"/>
                <w:szCs w:val="22"/>
              </w:rPr>
              <w:t xml:space="preserve">development of legislation/policy papers with the focus on emergency, </w:t>
            </w:r>
            <w:r w:rsidR="0043670E">
              <w:rPr>
                <w:color w:val="000000"/>
                <w:sz w:val="22"/>
                <w:szCs w:val="22"/>
              </w:rPr>
              <w:t xml:space="preserve">PSEA, </w:t>
            </w:r>
            <w:r w:rsidR="007C4056">
              <w:rPr>
                <w:color w:val="000000"/>
                <w:sz w:val="22"/>
                <w:szCs w:val="22"/>
              </w:rPr>
              <w:t xml:space="preserve">GBV and </w:t>
            </w:r>
            <w:r w:rsidRPr="00AD6C59">
              <w:rPr>
                <w:color w:val="000000"/>
                <w:sz w:val="22"/>
                <w:szCs w:val="22"/>
              </w:rPr>
              <w:t>social cohesion and/or gender equality</w:t>
            </w:r>
            <w:r w:rsidR="007C4056">
              <w:rPr>
                <w:color w:val="000000"/>
                <w:sz w:val="22"/>
                <w:szCs w:val="22"/>
              </w:rPr>
              <w:t xml:space="preserve"> (at least three policy papers); </w:t>
            </w:r>
          </w:p>
          <w:p w:rsidR="00832B7E" w:rsidRPr="00AD6C59" w:rsidRDefault="00606EC2">
            <w:pPr>
              <w:numPr>
                <w:ilvl w:val="0"/>
                <w:numId w:val="2"/>
              </w:numPr>
              <w:pBdr>
                <w:top w:val="nil"/>
                <w:left w:val="nil"/>
                <w:bottom w:val="nil"/>
                <w:right w:val="nil"/>
                <w:between w:val="nil"/>
              </w:pBdr>
              <w:jc w:val="both"/>
              <w:rPr>
                <w:color w:val="000000"/>
                <w:sz w:val="22"/>
                <w:szCs w:val="22"/>
              </w:rPr>
            </w:pPr>
            <w:r w:rsidRPr="00AD6C59">
              <w:rPr>
                <w:color w:val="000000"/>
                <w:sz w:val="22"/>
                <w:szCs w:val="22"/>
              </w:rPr>
              <w:t xml:space="preserve">Experience with UN projects will be an asset  </w:t>
            </w:r>
          </w:p>
          <w:p w:rsidR="00832B7E" w:rsidRPr="00AD6C59" w:rsidRDefault="00606EC2" w:rsidP="007C4056">
            <w:pPr>
              <w:numPr>
                <w:ilvl w:val="0"/>
                <w:numId w:val="2"/>
              </w:numPr>
              <w:pBdr>
                <w:top w:val="nil"/>
                <w:left w:val="nil"/>
                <w:bottom w:val="nil"/>
                <w:right w:val="nil"/>
                <w:between w:val="nil"/>
              </w:pBdr>
              <w:jc w:val="both"/>
            </w:pPr>
            <w:r w:rsidRPr="00AD6C59">
              <w:rPr>
                <w:color w:val="000000"/>
                <w:sz w:val="22"/>
                <w:szCs w:val="22"/>
              </w:rPr>
              <w:t xml:space="preserve">Fluency in Russian and Kyrgyz languages. </w:t>
            </w:r>
          </w:p>
        </w:tc>
      </w:tr>
      <w:tr w:rsidR="00832B7E" w:rsidRPr="00AD6C59" w:rsidTr="00E97A3B">
        <w:trPr>
          <w:trHeight w:val="51"/>
        </w:trPr>
        <w:tc>
          <w:tcPr>
            <w:tcW w:w="2520" w:type="dxa"/>
            <w:tcBorders>
              <w:top w:val="single" w:sz="6" w:space="0" w:color="000000"/>
              <w:left w:val="single" w:sz="6" w:space="0" w:color="000000"/>
              <w:bottom w:val="single" w:sz="6" w:space="0" w:color="000000"/>
            </w:tcBorders>
          </w:tcPr>
          <w:p w:rsidR="00832B7E" w:rsidRPr="00AD6C59" w:rsidRDefault="00606EC2">
            <w:pPr>
              <w:tabs>
                <w:tab w:val="left" w:pos="-720"/>
              </w:tabs>
              <w:rPr>
                <w:sz w:val="22"/>
                <w:szCs w:val="22"/>
              </w:rPr>
            </w:pPr>
            <w:r w:rsidRPr="00AD6C59">
              <w:rPr>
                <w:sz w:val="22"/>
                <w:szCs w:val="22"/>
              </w:rPr>
              <w:t>Inputs / services to be provided by UNFPA or implementing partner (</w:t>
            </w:r>
            <w:proofErr w:type="spellStart"/>
            <w:r w:rsidRPr="00AD6C59">
              <w:rPr>
                <w:sz w:val="22"/>
                <w:szCs w:val="22"/>
              </w:rPr>
              <w:t>e.g</w:t>
            </w:r>
            <w:proofErr w:type="spellEnd"/>
            <w:r w:rsidRPr="00AD6C59">
              <w:rPr>
                <w:sz w:val="22"/>
                <w:szCs w:val="22"/>
              </w:rPr>
              <w:t xml:space="preserve"> support services, office space, equipment), if applicable:</w:t>
            </w:r>
          </w:p>
        </w:tc>
        <w:tc>
          <w:tcPr>
            <w:tcW w:w="7650" w:type="dxa"/>
            <w:tcBorders>
              <w:top w:val="single" w:sz="6" w:space="0" w:color="000000"/>
              <w:left w:val="single" w:sz="6" w:space="0" w:color="000000"/>
              <w:bottom w:val="single" w:sz="6" w:space="0" w:color="000000"/>
              <w:right w:val="single" w:sz="6" w:space="0" w:color="000000"/>
            </w:tcBorders>
          </w:tcPr>
          <w:p w:rsidR="00832B7E" w:rsidRPr="00AD6C59" w:rsidRDefault="00606EC2">
            <w:pPr>
              <w:numPr>
                <w:ilvl w:val="0"/>
                <w:numId w:val="3"/>
              </w:numPr>
              <w:tabs>
                <w:tab w:val="left" w:pos="-720"/>
              </w:tabs>
              <w:rPr>
                <w:sz w:val="22"/>
                <w:szCs w:val="22"/>
              </w:rPr>
            </w:pPr>
            <w:r w:rsidRPr="00AD6C59">
              <w:rPr>
                <w:sz w:val="22"/>
                <w:szCs w:val="22"/>
              </w:rPr>
              <w:t>Share relevant materials with the Expert</w:t>
            </w:r>
          </w:p>
          <w:p w:rsidR="00832B7E" w:rsidRPr="00AD6C59" w:rsidRDefault="00606EC2">
            <w:pPr>
              <w:numPr>
                <w:ilvl w:val="0"/>
                <w:numId w:val="3"/>
              </w:numPr>
              <w:tabs>
                <w:tab w:val="left" w:pos="-720"/>
              </w:tabs>
              <w:rPr>
                <w:sz w:val="22"/>
                <w:szCs w:val="22"/>
              </w:rPr>
            </w:pPr>
            <w:r w:rsidRPr="00AD6C59">
              <w:rPr>
                <w:sz w:val="22"/>
                <w:szCs w:val="22"/>
              </w:rPr>
              <w:t>Provide with office computer and means of communication</w:t>
            </w:r>
          </w:p>
          <w:p w:rsidR="00832B7E" w:rsidRPr="00AD6C59" w:rsidRDefault="00606EC2">
            <w:pPr>
              <w:numPr>
                <w:ilvl w:val="0"/>
                <w:numId w:val="3"/>
              </w:numPr>
              <w:tabs>
                <w:tab w:val="left" w:pos="-720"/>
              </w:tabs>
              <w:rPr>
                <w:sz w:val="22"/>
                <w:szCs w:val="22"/>
              </w:rPr>
            </w:pPr>
            <w:r w:rsidRPr="00AD6C59">
              <w:rPr>
                <w:sz w:val="22"/>
                <w:szCs w:val="22"/>
              </w:rPr>
              <w:t>Provide with office space</w:t>
            </w:r>
          </w:p>
          <w:p w:rsidR="00832B7E" w:rsidRPr="00AD6C59" w:rsidRDefault="00606EC2">
            <w:pPr>
              <w:numPr>
                <w:ilvl w:val="0"/>
                <w:numId w:val="3"/>
              </w:numPr>
              <w:tabs>
                <w:tab w:val="left" w:pos="-720"/>
              </w:tabs>
              <w:rPr>
                <w:sz w:val="22"/>
                <w:szCs w:val="22"/>
              </w:rPr>
            </w:pPr>
            <w:r w:rsidRPr="00AD6C59">
              <w:rPr>
                <w:sz w:val="22"/>
                <w:szCs w:val="22"/>
              </w:rPr>
              <w:t xml:space="preserve">In case of official travel, relevant travel expenses/DSA.  </w:t>
            </w:r>
          </w:p>
          <w:p w:rsidR="00832B7E" w:rsidRPr="00AD6C59" w:rsidRDefault="00832B7E">
            <w:pPr>
              <w:tabs>
                <w:tab w:val="left" w:pos="-720"/>
              </w:tabs>
              <w:ind w:left="720"/>
              <w:rPr>
                <w:sz w:val="22"/>
                <w:szCs w:val="22"/>
              </w:rPr>
            </w:pPr>
          </w:p>
        </w:tc>
      </w:tr>
      <w:tr w:rsidR="00832B7E" w:rsidRPr="00AD6C59" w:rsidTr="00E97A3B">
        <w:tc>
          <w:tcPr>
            <w:tcW w:w="2520" w:type="dxa"/>
            <w:tcBorders>
              <w:top w:val="single" w:sz="6" w:space="0" w:color="000000"/>
              <w:left w:val="single" w:sz="6" w:space="0" w:color="000000"/>
              <w:bottom w:val="single" w:sz="6" w:space="0" w:color="000000"/>
            </w:tcBorders>
          </w:tcPr>
          <w:p w:rsidR="00832B7E" w:rsidRPr="00AD6C59" w:rsidRDefault="00606EC2">
            <w:pPr>
              <w:tabs>
                <w:tab w:val="left" w:pos="-720"/>
              </w:tabs>
              <w:rPr>
                <w:sz w:val="22"/>
                <w:szCs w:val="22"/>
              </w:rPr>
            </w:pPr>
            <w:r w:rsidRPr="00AD6C59">
              <w:rPr>
                <w:sz w:val="22"/>
                <w:szCs w:val="22"/>
              </w:rPr>
              <w:t>Other relevant information or special conditions, if any:</w:t>
            </w:r>
          </w:p>
        </w:tc>
        <w:tc>
          <w:tcPr>
            <w:tcW w:w="7650" w:type="dxa"/>
            <w:tcBorders>
              <w:top w:val="single" w:sz="6" w:space="0" w:color="000000"/>
              <w:left w:val="single" w:sz="6" w:space="0" w:color="000000"/>
              <w:bottom w:val="single" w:sz="6" w:space="0" w:color="000000"/>
              <w:right w:val="single" w:sz="6" w:space="0" w:color="000000"/>
            </w:tcBorders>
          </w:tcPr>
          <w:p w:rsidR="00832B7E" w:rsidRPr="00AD6C59" w:rsidRDefault="00C74F98" w:rsidP="007C4056">
            <w:pPr>
              <w:tabs>
                <w:tab w:val="left" w:pos="-720"/>
              </w:tabs>
              <w:rPr>
                <w:sz w:val="22"/>
                <w:szCs w:val="22"/>
              </w:rPr>
            </w:pPr>
            <w:r w:rsidRPr="00C74F98">
              <w:rPr>
                <w:sz w:val="22"/>
                <w:szCs w:val="22"/>
              </w:rPr>
              <w:t xml:space="preserve">UK CSSF  funds </w:t>
            </w:r>
          </w:p>
        </w:tc>
      </w:tr>
      <w:tr w:rsidR="00832B7E" w:rsidTr="00E97A3B">
        <w:tc>
          <w:tcPr>
            <w:tcW w:w="10170" w:type="dxa"/>
            <w:gridSpan w:val="2"/>
            <w:tcBorders>
              <w:top w:val="single" w:sz="4" w:space="0" w:color="000000"/>
              <w:left w:val="single" w:sz="6" w:space="0" w:color="000000"/>
              <w:bottom w:val="single" w:sz="6" w:space="0" w:color="000000"/>
              <w:right w:val="single" w:sz="6" w:space="0" w:color="000000"/>
            </w:tcBorders>
          </w:tcPr>
          <w:p w:rsidR="00832B7E" w:rsidRPr="00AD6C59" w:rsidRDefault="00606EC2">
            <w:pPr>
              <w:tabs>
                <w:tab w:val="left" w:pos="-720"/>
              </w:tabs>
              <w:rPr>
                <w:sz w:val="22"/>
                <w:szCs w:val="22"/>
              </w:rPr>
            </w:pPr>
            <w:r w:rsidRPr="00AD6C59">
              <w:rPr>
                <w:sz w:val="22"/>
                <w:szCs w:val="22"/>
              </w:rPr>
              <w:lastRenderedPageBreak/>
              <w:t xml:space="preserve">Signature of Requesting Officer in Hiring Office: </w:t>
            </w:r>
            <w:proofErr w:type="spellStart"/>
            <w:r w:rsidRPr="00AD6C59">
              <w:rPr>
                <w:sz w:val="22"/>
                <w:szCs w:val="22"/>
              </w:rPr>
              <w:t>Nazira</w:t>
            </w:r>
            <w:proofErr w:type="spellEnd"/>
            <w:r w:rsidRPr="00AD6C59">
              <w:rPr>
                <w:sz w:val="22"/>
                <w:szCs w:val="22"/>
              </w:rPr>
              <w:t xml:space="preserve"> </w:t>
            </w:r>
            <w:proofErr w:type="spellStart"/>
            <w:r w:rsidRPr="00AD6C59">
              <w:rPr>
                <w:sz w:val="22"/>
                <w:szCs w:val="22"/>
              </w:rPr>
              <w:t>Satyvaldyeva</w:t>
            </w:r>
            <w:proofErr w:type="spellEnd"/>
            <w:r w:rsidRPr="00AD6C59">
              <w:rPr>
                <w:sz w:val="22"/>
                <w:szCs w:val="22"/>
              </w:rPr>
              <w:t xml:space="preserve">, UNFPA NPA on Gender </w:t>
            </w:r>
          </w:p>
          <w:p w:rsidR="00832B7E" w:rsidRDefault="00606EC2">
            <w:pPr>
              <w:tabs>
                <w:tab w:val="left" w:pos="-720"/>
              </w:tabs>
              <w:rPr>
                <w:sz w:val="22"/>
                <w:szCs w:val="22"/>
              </w:rPr>
            </w:pPr>
            <w:r w:rsidRPr="00AD6C59">
              <w:rPr>
                <w:sz w:val="22"/>
                <w:szCs w:val="22"/>
              </w:rPr>
              <w:t xml:space="preserve">Date: </w:t>
            </w:r>
            <w:r w:rsidR="00E97A3B">
              <w:rPr>
                <w:sz w:val="22"/>
                <w:szCs w:val="22"/>
              </w:rPr>
              <w:t>August</w:t>
            </w:r>
            <w:bookmarkStart w:id="1" w:name="_GoBack"/>
            <w:bookmarkEnd w:id="1"/>
            <w:r w:rsidR="007C4056">
              <w:rPr>
                <w:sz w:val="22"/>
                <w:szCs w:val="22"/>
              </w:rPr>
              <w:t xml:space="preserve"> xx 2023 </w:t>
            </w:r>
            <w:r>
              <w:rPr>
                <w:sz w:val="22"/>
                <w:szCs w:val="22"/>
              </w:rPr>
              <w:t xml:space="preserve">  </w:t>
            </w:r>
          </w:p>
          <w:p w:rsidR="00832B7E" w:rsidRDefault="00832B7E">
            <w:pPr>
              <w:tabs>
                <w:tab w:val="left" w:pos="-720"/>
              </w:tabs>
              <w:rPr>
                <w:sz w:val="22"/>
                <w:szCs w:val="22"/>
              </w:rPr>
            </w:pPr>
          </w:p>
        </w:tc>
      </w:tr>
    </w:tbl>
    <w:p w:rsidR="00832B7E" w:rsidRDefault="00832B7E">
      <w:pPr>
        <w:rPr>
          <w:sz w:val="22"/>
          <w:szCs w:val="22"/>
        </w:rPr>
      </w:pPr>
    </w:p>
    <w:sectPr w:rsidR="00832B7E">
      <w:pgSz w:w="11906" w:h="16838"/>
      <w:pgMar w:top="1350" w:right="1152" w:bottom="1080" w:left="1152"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w:altName w:val="Book Antiqua"/>
    <w:charset w:val="00"/>
    <w:family w:val="auto"/>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553C77"/>
    <w:multiLevelType w:val="multilevel"/>
    <w:tmpl w:val="B2A4E898"/>
    <w:lvl w:ilvl="0">
      <w:start w:val="1"/>
      <w:numFmt w:val="bullet"/>
      <w:lvlText w:val="●"/>
      <w:lvlJc w:val="left"/>
      <w:pPr>
        <w:ind w:left="720" w:hanging="360"/>
      </w:pPr>
      <w:rPr>
        <w:rFonts w:ascii="Noto Sans" w:eastAsia="Noto Sans" w:hAnsi="Noto Sans" w:cs="Noto San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w:eastAsia="Noto Sans" w:hAnsi="Noto Sans" w:cs="Noto Sans"/>
        <w:vertAlign w:val="baseline"/>
      </w:rPr>
    </w:lvl>
    <w:lvl w:ilvl="3">
      <w:start w:val="1"/>
      <w:numFmt w:val="bullet"/>
      <w:lvlText w:val="●"/>
      <w:lvlJc w:val="left"/>
      <w:pPr>
        <w:ind w:left="2880" w:hanging="360"/>
      </w:pPr>
      <w:rPr>
        <w:rFonts w:ascii="Noto Sans" w:eastAsia="Noto Sans" w:hAnsi="Noto Sans" w:cs="Noto San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w:eastAsia="Noto Sans" w:hAnsi="Noto Sans" w:cs="Noto Sans"/>
        <w:vertAlign w:val="baseline"/>
      </w:rPr>
    </w:lvl>
    <w:lvl w:ilvl="6">
      <w:start w:val="1"/>
      <w:numFmt w:val="bullet"/>
      <w:lvlText w:val="●"/>
      <w:lvlJc w:val="left"/>
      <w:pPr>
        <w:ind w:left="5040" w:hanging="360"/>
      </w:pPr>
      <w:rPr>
        <w:rFonts w:ascii="Noto Sans" w:eastAsia="Noto Sans" w:hAnsi="Noto Sans" w:cs="Noto San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w:eastAsia="Noto Sans" w:hAnsi="Noto Sans" w:cs="Noto Sans"/>
        <w:vertAlign w:val="baseline"/>
      </w:rPr>
    </w:lvl>
  </w:abstractNum>
  <w:abstractNum w:abstractNumId="1" w15:restartNumberingAfterBreak="0">
    <w:nsid w:val="514A4A5F"/>
    <w:multiLevelType w:val="multilevel"/>
    <w:tmpl w:val="B44E9D2E"/>
    <w:lvl w:ilvl="0">
      <w:start w:val="1"/>
      <w:numFmt w:val="bullet"/>
      <w:lvlText w:val="●"/>
      <w:lvlJc w:val="left"/>
      <w:pPr>
        <w:ind w:left="720" w:hanging="360"/>
      </w:pPr>
      <w:rPr>
        <w:rFonts w:ascii="Noto Sans" w:eastAsia="Noto Sans" w:hAnsi="Noto Sans" w:cs="Noto San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w:eastAsia="Noto Sans" w:hAnsi="Noto Sans" w:cs="Noto Sans"/>
        <w:vertAlign w:val="baseline"/>
      </w:rPr>
    </w:lvl>
    <w:lvl w:ilvl="3">
      <w:start w:val="1"/>
      <w:numFmt w:val="bullet"/>
      <w:lvlText w:val="●"/>
      <w:lvlJc w:val="left"/>
      <w:pPr>
        <w:ind w:left="2880" w:hanging="360"/>
      </w:pPr>
      <w:rPr>
        <w:rFonts w:ascii="Noto Sans" w:eastAsia="Noto Sans" w:hAnsi="Noto Sans" w:cs="Noto San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w:eastAsia="Noto Sans" w:hAnsi="Noto Sans" w:cs="Noto Sans"/>
        <w:vertAlign w:val="baseline"/>
      </w:rPr>
    </w:lvl>
    <w:lvl w:ilvl="6">
      <w:start w:val="1"/>
      <w:numFmt w:val="bullet"/>
      <w:lvlText w:val="●"/>
      <w:lvlJc w:val="left"/>
      <w:pPr>
        <w:ind w:left="5040" w:hanging="360"/>
      </w:pPr>
      <w:rPr>
        <w:rFonts w:ascii="Noto Sans" w:eastAsia="Noto Sans" w:hAnsi="Noto Sans" w:cs="Noto San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w:eastAsia="Noto Sans" w:hAnsi="Noto Sans" w:cs="Noto Sans"/>
        <w:vertAlign w:val="baseline"/>
      </w:rPr>
    </w:lvl>
  </w:abstractNum>
  <w:abstractNum w:abstractNumId="2" w15:restartNumberingAfterBreak="0">
    <w:nsid w:val="5E715C56"/>
    <w:multiLevelType w:val="multilevel"/>
    <w:tmpl w:val="3D54228C"/>
    <w:lvl w:ilvl="0">
      <w:start w:val="1"/>
      <w:numFmt w:val="bullet"/>
      <w:lvlText w:val="●"/>
      <w:lvlJc w:val="left"/>
      <w:pPr>
        <w:ind w:left="720" w:hanging="360"/>
      </w:pPr>
      <w:rPr>
        <w:rFonts w:ascii="Noto Sans" w:eastAsia="Noto Sans" w:hAnsi="Noto Sans" w:cs="Noto San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w:eastAsia="Noto Sans" w:hAnsi="Noto Sans" w:cs="Noto Sans"/>
        <w:vertAlign w:val="baseline"/>
      </w:rPr>
    </w:lvl>
    <w:lvl w:ilvl="3">
      <w:start w:val="1"/>
      <w:numFmt w:val="bullet"/>
      <w:lvlText w:val="●"/>
      <w:lvlJc w:val="left"/>
      <w:pPr>
        <w:ind w:left="2880" w:hanging="360"/>
      </w:pPr>
      <w:rPr>
        <w:rFonts w:ascii="Noto Sans" w:eastAsia="Noto Sans" w:hAnsi="Noto Sans" w:cs="Noto San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w:eastAsia="Noto Sans" w:hAnsi="Noto Sans" w:cs="Noto Sans"/>
        <w:vertAlign w:val="baseline"/>
      </w:rPr>
    </w:lvl>
    <w:lvl w:ilvl="6">
      <w:start w:val="1"/>
      <w:numFmt w:val="bullet"/>
      <w:lvlText w:val="●"/>
      <w:lvlJc w:val="left"/>
      <w:pPr>
        <w:ind w:left="5040" w:hanging="360"/>
      </w:pPr>
      <w:rPr>
        <w:rFonts w:ascii="Noto Sans" w:eastAsia="Noto Sans" w:hAnsi="Noto Sans" w:cs="Noto San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w:eastAsia="Noto Sans" w:hAnsi="Noto Sans" w:cs="Noto Sans"/>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131078" w:nlCheck="1" w:checkStyle="1"/>
  <w:activeWritingStyle w:appName="MSWord" w:lang="en-US" w:vendorID="64" w:dllVersion="131078" w:nlCheck="1" w:checkStyle="1"/>
  <w:activeWritingStyle w:appName="MSWord" w:lang="ru-RU" w:vendorID="64" w:dllVersion="131078" w:nlCheck="1" w:checkStyle="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B7E"/>
    <w:rsid w:val="00027872"/>
    <w:rsid w:val="00125975"/>
    <w:rsid w:val="00137413"/>
    <w:rsid w:val="001A510A"/>
    <w:rsid w:val="002339F3"/>
    <w:rsid w:val="0029739C"/>
    <w:rsid w:val="003024CA"/>
    <w:rsid w:val="003236CE"/>
    <w:rsid w:val="0034470C"/>
    <w:rsid w:val="0039582E"/>
    <w:rsid w:val="0039737B"/>
    <w:rsid w:val="0043670E"/>
    <w:rsid w:val="00446047"/>
    <w:rsid w:val="00465BCC"/>
    <w:rsid w:val="00516A19"/>
    <w:rsid w:val="005536DB"/>
    <w:rsid w:val="005A1CA2"/>
    <w:rsid w:val="005C506E"/>
    <w:rsid w:val="00606EC2"/>
    <w:rsid w:val="0063457E"/>
    <w:rsid w:val="00644BE6"/>
    <w:rsid w:val="0066773B"/>
    <w:rsid w:val="00681C57"/>
    <w:rsid w:val="00797B39"/>
    <w:rsid w:val="007C0971"/>
    <w:rsid w:val="007C4056"/>
    <w:rsid w:val="00800D42"/>
    <w:rsid w:val="00832B7E"/>
    <w:rsid w:val="008D49B2"/>
    <w:rsid w:val="00923DF1"/>
    <w:rsid w:val="009802B3"/>
    <w:rsid w:val="009F6463"/>
    <w:rsid w:val="00A17500"/>
    <w:rsid w:val="00A8297C"/>
    <w:rsid w:val="00AD6C59"/>
    <w:rsid w:val="00B01FC8"/>
    <w:rsid w:val="00B064D8"/>
    <w:rsid w:val="00B50182"/>
    <w:rsid w:val="00BA493A"/>
    <w:rsid w:val="00BD189A"/>
    <w:rsid w:val="00C042FF"/>
    <w:rsid w:val="00C15281"/>
    <w:rsid w:val="00C47994"/>
    <w:rsid w:val="00C61C17"/>
    <w:rsid w:val="00C74F98"/>
    <w:rsid w:val="00C818B9"/>
    <w:rsid w:val="00D12958"/>
    <w:rsid w:val="00D52F1B"/>
    <w:rsid w:val="00DB03A4"/>
    <w:rsid w:val="00E1052D"/>
    <w:rsid w:val="00E438F1"/>
    <w:rsid w:val="00E85F27"/>
    <w:rsid w:val="00E97A3B"/>
    <w:rsid w:val="00EB6AC9"/>
    <w:rsid w:val="00F93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E3FC20-2C6C-4FD2-BDBA-22EFEB8E4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widowControl w:val="0"/>
      <w:tabs>
        <w:tab w:val="left" w:pos="-720"/>
      </w:tabs>
      <w:jc w:val="both"/>
      <w:outlineLvl w:val="0"/>
    </w:pPr>
    <w:rPr>
      <w:rFonts w:ascii="Palatino" w:eastAsia="Palatino" w:hAnsi="Palatino" w:cs="Palatino"/>
      <w:b/>
      <w:sz w:val="22"/>
      <w:szCs w:val="22"/>
    </w:rPr>
  </w:style>
  <w:style w:type="paragraph" w:styleId="Heading2">
    <w:name w:val="heading 2"/>
    <w:basedOn w:val="Normal"/>
    <w:next w:val="Normal"/>
    <w:uiPriority w:val="9"/>
    <w:semiHidden/>
    <w:unhideWhenUsed/>
    <w:qFormat/>
    <w:pPr>
      <w:keepNext/>
      <w:widowControl w:val="0"/>
      <w:tabs>
        <w:tab w:val="left" w:pos="-720"/>
      </w:tabs>
      <w:jc w:val="center"/>
      <w:outlineLvl w:val="1"/>
    </w:pPr>
    <w:rPr>
      <w:rFonts w:ascii="Palatino" w:eastAsia="Palatino" w:hAnsi="Palatino" w:cs="Palatino"/>
      <w:b/>
      <w:sz w:val="20"/>
      <w:szCs w:val="20"/>
    </w:rPr>
  </w:style>
  <w:style w:type="paragraph" w:styleId="Heading3">
    <w:name w:val="heading 3"/>
    <w:basedOn w:val="Normal"/>
    <w:next w:val="Normal"/>
    <w:uiPriority w:val="9"/>
    <w:semiHidden/>
    <w:unhideWhenUsed/>
    <w:qFormat/>
    <w:pPr>
      <w:keepNext/>
      <w:tabs>
        <w:tab w:val="left" w:pos="-720"/>
      </w:tabs>
      <w:spacing w:before="109" w:after="54"/>
      <w:outlineLvl w:val="2"/>
    </w:pPr>
    <w:rPr>
      <w:rFonts w:ascii="Palatino" w:eastAsia="Palatino" w:hAnsi="Palatino" w:cs="Palatino"/>
      <w:b/>
      <w:sz w:val="22"/>
      <w:szCs w:val="22"/>
    </w:rPr>
  </w:style>
  <w:style w:type="paragraph" w:styleId="Heading4">
    <w:name w:val="heading 4"/>
    <w:basedOn w:val="Normal"/>
    <w:next w:val="Normal"/>
    <w:uiPriority w:val="9"/>
    <w:semiHidden/>
    <w:unhideWhenUsed/>
    <w:qFormat/>
    <w:pPr>
      <w:keepNext/>
      <w:jc w:val="right"/>
      <w:outlineLvl w:val="3"/>
    </w:pPr>
    <w:rPr>
      <w:rFonts w:ascii="Palatino" w:eastAsia="Palatino" w:hAnsi="Palatino" w:cs="Palatino"/>
      <w:b/>
      <w:sz w:val="22"/>
      <w:szCs w:val="22"/>
    </w:rPr>
  </w:style>
  <w:style w:type="paragraph" w:styleId="Heading5">
    <w:name w:val="heading 5"/>
    <w:basedOn w:val="Normal"/>
    <w:next w:val="Normal"/>
    <w:uiPriority w:val="9"/>
    <w:semiHidden/>
    <w:unhideWhenUsed/>
    <w:qFormat/>
    <w:pPr>
      <w:spacing w:before="240" w:after="60"/>
      <w:outlineLvl w:val="4"/>
    </w:pPr>
    <w:rPr>
      <w:b/>
      <w:i/>
      <w:sz w:val="26"/>
      <w:szCs w:val="26"/>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240"/>
      <w:jc w:val="center"/>
    </w:pPr>
    <w:rPr>
      <w:rFonts w:ascii="Arial" w:eastAsia="Arial" w:hAnsi="Arial" w:cs="Arial"/>
      <w: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77" w:type="dxa"/>
        <w:right w:w="177" w:type="dxa"/>
      </w:tblCellMar>
    </w:tblPr>
  </w:style>
  <w:style w:type="table" w:customStyle="1" w:styleId="a0">
    <w:basedOn w:val="TableNormal"/>
    <w:tblPr>
      <w:tblStyleRowBandSize w:val="1"/>
      <w:tblStyleColBandSize w:val="1"/>
      <w:tblCellMar>
        <w:left w:w="177" w:type="dxa"/>
        <w:right w:w="177" w:type="dxa"/>
      </w:tblCellMar>
    </w:tblPr>
  </w:style>
  <w:style w:type="character" w:styleId="Hyperlink">
    <w:name w:val="Hyperlink"/>
    <w:basedOn w:val="DefaultParagraphFont"/>
    <w:uiPriority w:val="99"/>
    <w:semiHidden/>
    <w:unhideWhenUsed/>
    <w:rsid w:val="0043670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mergency.unhcr.org/emergency-preparedness/emergency-policy/unhcr-policy-emergency-preparedness-and-respons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MGDmWxJiog+1iHMHrMlmO2h4UA==">AMUW2mU9xMOygeMj/ZGlzIZaarWBqkiLZXuHh2PvcMNU1Z1irDFbxjEIzElAKE8zx0z9kQYIyiZzGw5YxQt60nzP700Ye2w9wM3drqeW6qpgEibFYw0+jplXUKTAxDhhXI6naeZCt2W7WbGN3+0vvCJKgDrmr0ACZWZklx7qf2Ji+QIpvQO5zLi2Uu8PyfHtp74g4vV8mqTYbE0T+iREyqaXEqE7TsW0v8ZUqCA7UXjXreo34FBHSrmvnYN3k8rrefO6r5gP8kMG9ysKjjd8W0Z/Dzt45/0NcWWq08fG97h3dylIl4MCGlbr7Nn+T8miwRPfLMod2W5qM+dANxiFsgADTEDIvUUGIEwwzU6fkCRAzkjtA8TY2DwOQ3d4JUM+Y37+Le6bocrFp2hcoUJVd1L7Rt9tl6sTJMXbMxUfFqsqivfJGlVkE5vvfkzTyFQAqG6IeJXHXMOckWODcZcAcINZdhG76ZrB+YWWXIZ72pgTXPTimBZJJSVgBKZ+RsRr03EUq/TNzJONMcN5d1heQ4g/0nqiczU1Az5W7xv9yKh7iO191nIj5UW3fc5ODBX5vTQXixAG4C535sSA+B7NhakoU0DhHNDbM6hIUeF9wOPj+RSSA3Oy0cMBO2nG7GjsZMRZ5TNQ6J6SCQhXMQRHWDgSCnZP78l6u2GFk5DVBeylHMBRyw8g+/6ewWAEyxfnMQqIis4H9uvnFPcZsqQd588wmZezRKPguXy1RTBQbANHcuNNNdILFPr/HkDWvYxquoByvMDGK9nKrltVY3pXmLvxQBNpuz7mbdJw+GUvorvlqZ4KI3LKwGWhZNICc8HGNs9n95MiB4BWXINqfr9KlNgc7tbRu/BMT4Xl9GcSbLD6uYCd1Izn8GRVOlzqVs8XKoUX5ToU7ZUV973wr5Cx4C9LkBoP5Oqlbp0gELfUr3rZVRQwnFjBgAEszVl+a+J0J8Ka/w6lj44mCPGXp+SPViJ9w9xh0l7RX88TaEBp9NOANjfJhpdWsck5PM+q0QzxYlkrHB23Cy0TJB/I62ujmSWliHcfg1lrf+RuZWRVYnjf0jUrwUU/iDcifBgcn39zyv78AHdciDmE7AIiK0Ro7G2K2IjthjgtMkBButlo5xNlKfPv7DTuFDV2tZg+GX57XmVrMcsrJj00TB+jn8pAejwWi4lvgSbw+nJ4kwyPLUsC6eqeDJYuHcnzNBUOFISELh6LDX4Wy+0hUXsZI1FzwQLF+5mUODTCTZF8G8Vjjst3MV6ePqiNrGmqlP1nLfn9UGs3VyfYj1SBCb8h1k6FJctRgD5OHygd6dC9zRouW7SxPeqdLG6sFTuBJ0RdfvFWx6x6fm7evEqbtJJmi4AxEzFw9HaV5lbPLvPnVH4bBsGvHh1bAlsZJC2fRM5r7v/x/mipBWv/NkUWrKn1gcygz2TFFMQhhHIC0jh0f304EVml9Y6KXrCdON02fG3/pG+etzXr2kiKI20Zhy8SqL41tjenNhEVEVSA79TrJd5Nz+WwyafWZ/9xxht7ImKV0MptasTQM758C/KCZjPWkhWtfoPQzs7/4vcYn6FDV9ABrKPHZB9fKuaOs0gRgeca8V2L/ohBskVTXbdsIM9EOJnuFdk1SoAtHAaprC34fvW6VwlZ3j1m6UyuCwddep0WTl9MVzvx6NLIpuu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1340</TotalTime>
  <Pages>3</Pages>
  <Words>961</Words>
  <Characters>5483</Characters>
  <Application>Microsoft Office Word</Application>
  <DocSecurity>0</DocSecurity>
  <Lines>45</Lines>
  <Paragraphs>12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Baktybek Kainazarov</dc:creator>
  <cp:lastModifiedBy>UNFPA Consultant</cp:lastModifiedBy>
  <cp:revision>12</cp:revision>
  <cp:lastPrinted>2023-07-27T08:57:00Z</cp:lastPrinted>
  <dcterms:created xsi:type="dcterms:W3CDTF">2023-07-19T09:20:00Z</dcterms:created>
  <dcterms:modified xsi:type="dcterms:W3CDTF">2023-08-15T08:57:00Z</dcterms:modified>
</cp:coreProperties>
</file>